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04F1" w:rsidRDefault="008904F1" w:rsidP="008904F1"/>
    <w:tbl>
      <w:tblPr>
        <w:tblW w:w="5000" w:type="pct"/>
        <w:jc w:val="center"/>
        <w:tblCellMar>
          <w:left w:w="0" w:type="dxa"/>
          <w:right w:w="0" w:type="dxa"/>
        </w:tblCellMar>
        <w:tblLook w:val="04A0" w:firstRow="1" w:lastRow="0" w:firstColumn="1" w:lastColumn="0" w:noHBand="0" w:noVBand="1"/>
      </w:tblPr>
      <w:tblGrid>
        <w:gridCol w:w="11169"/>
      </w:tblGrid>
      <w:tr w:rsidR="008904F1" w:rsidTr="008904F1">
        <w:trPr>
          <w:jc w:val="center"/>
        </w:trPr>
        <w:tc>
          <w:tcPr>
            <w:tcW w:w="0" w:type="auto"/>
            <w:vAlign w:val="center"/>
            <w:hideMark/>
          </w:tcPr>
          <w:tbl>
            <w:tblPr>
              <w:tblW w:w="13500" w:type="dxa"/>
              <w:jc w:val="center"/>
              <w:shd w:val="clear" w:color="auto" w:fill="FFFFFF"/>
              <w:tblCellMar>
                <w:left w:w="0" w:type="dxa"/>
                <w:right w:w="0" w:type="dxa"/>
              </w:tblCellMar>
              <w:tblLook w:val="04A0" w:firstRow="1" w:lastRow="0" w:firstColumn="1" w:lastColumn="0" w:noHBand="0" w:noVBand="1"/>
            </w:tblPr>
            <w:tblGrid>
              <w:gridCol w:w="11169"/>
            </w:tblGrid>
            <w:tr w:rsidR="008904F1">
              <w:trPr>
                <w:jc w:val="center"/>
              </w:trPr>
              <w:tc>
                <w:tcPr>
                  <w:tcW w:w="0" w:type="auto"/>
                  <w:shd w:val="clear" w:color="auto" w:fill="2683C5"/>
                  <w:tcMar>
                    <w:top w:w="0" w:type="dxa"/>
                    <w:left w:w="450" w:type="dxa"/>
                    <w:bottom w:w="0" w:type="dxa"/>
                    <w:right w:w="300" w:type="dxa"/>
                  </w:tcMar>
                  <w:vAlign w:val="center"/>
                  <w:hideMark/>
                </w:tcPr>
                <w:tbl>
                  <w:tblPr>
                    <w:tblW w:w="12750" w:type="dxa"/>
                    <w:tblCellSpacing w:w="0" w:type="dxa"/>
                    <w:tblCellMar>
                      <w:left w:w="0" w:type="dxa"/>
                      <w:right w:w="0" w:type="dxa"/>
                    </w:tblCellMar>
                    <w:tblLook w:val="04A0" w:firstRow="1" w:lastRow="0" w:firstColumn="1" w:lastColumn="0" w:noHBand="0" w:noVBand="1"/>
                  </w:tblPr>
                  <w:tblGrid>
                    <w:gridCol w:w="2235"/>
                    <w:gridCol w:w="300"/>
                    <w:gridCol w:w="10215"/>
                  </w:tblGrid>
                  <w:tr w:rsidR="008904F1">
                    <w:trPr>
                      <w:tblCellSpacing w:w="0" w:type="dxa"/>
                    </w:trPr>
                    <w:tc>
                      <w:tcPr>
                        <w:tcW w:w="2235" w:type="dxa"/>
                        <w:hideMark/>
                      </w:tcPr>
                      <w:tbl>
                        <w:tblPr>
                          <w:tblpPr w:vertAnchor="text"/>
                          <w:tblW w:w="0" w:type="auto"/>
                          <w:tblCellMar>
                            <w:left w:w="0" w:type="dxa"/>
                            <w:right w:w="0" w:type="dxa"/>
                          </w:tblCellMar>
                          <w:tblLook w:val="04A0" w:firstRow="1" w:lastRow="0" w:firstColumn="1" w:lastColumn="0" w:noHBand="0" w:noVBand="1"/>
                        </w:tblPr>
                        <w:tblGrid>
                          <w:gridCol w:w="2235"/>
                        </w:tblGrid>
                        <w:tr w:rsidR="008904F1">
                          <w:tc>
                            <w:tcPr>
                              <w:tcW w:w="2235" w:type="dxa"/>
                              <w:hideMark/>
                            </w:tcPr>
                            <w:tbl>
                              <w:tblPr>
                                <w:tblW w:w="5000" w:type="pct"/>
                                <w:jc w:val="center"/>
                                <w:tblCellMar>
                                  <w:left w:w="0" w:type="dxa"/>
                                  <w:right w:w="0" w:type="dxa"/>
                                </w:tblCellMar>
                                <w:tblLook w:val="04A0" w:firstRow="1" w:lastRow="0" w:firstColumn="1" w:lastColumn="0" w:noHBand="0" w:noVBand="1"/>
                              </w:tblPr>
                              <w:tblGrid>
                                <w:gridCol w:w="2235"/>
                              </w:tblGrid>
                              <w:tr w:rsidR="008904F1">
                                <w:trPr>
                                  <w:jc w:val="center"/>
                                </w:trPr>
                                <w:tc>
                                  <w:tcPr>
                                    <w:tcW w:w="0" w:type="auto"/>
                                    <w:vAlign w:val="center"/>
                                    <w:hideMark/>
                                  </w:tcPr>
                                  <w:p w:rsidR="008904F1" w:rsidRDefault="008904F1">
                                    <w:pPr>
                                      <w:rPr>
                                        <w:sz w:val="2"/>
                                        <w:szCs w:val="2"/>
                                      </w:rPr>
                                    </w:pPr>
                                    <w:r>
                                      <w:rPr>
                                        <w:rFonts w:ascii="Arial" w:hAnsi="Arial" w:cs="Arial"/>
                                        <w:noProof/>
                                        <w:color w:val="B0883F"/>
                                        <w:sz w:val="21"/>
                                        <w:szCs w:val="21"/>
                                      </w:rPr>
                                      <w:drawing>
                                        <wp:inline distT="0" distB="0" distL="0" distR="0">
                                          <wp:extent cx="1352550" cy="1352550"/>
                                          <wp:effectExtent l="0" t="0" r="0" b="0"/>
                                          <wp:docPr id="3" name="Picture 3" descr="https://mcusercontent.com/71135e470ef3e6fc3b75367fa/images/5cb734cf-dc0f-4bc1-b438-79c67ddac667.jpg">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cusercontent.com/71135e470ef3e6fc3b75367fa/images/5cb734cf-dc0f-4bc1-b438-79c67ddac66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inline>
                                      </w:drawing>
                                    </w:r>
                                  </w:p>
                                </w:tc>
                              </w:tr>
                            </w:tbl>
                            <w:p w:rsidR="008904F1" w:rsidRDefault="008904F1">
                              <w:pPr>
                                <w:jc w:val="center"/>
                                <w:rPr>
                                  <w:rFonts w:ascii="Times New Roman" w:eastAsia="Times New Roman" w:hAnsi="Times New Roman"/>
                                  <w:sz w:val="20"/>
                                  <w:szCs w:val="20"/>
                                </w:rPr>
                              </w:pPr>
                            </w:p>
                          </w:tc>
                        </w:tr>
                      </w:tbl>
                      <w:p w:rsidR="008904F1" w:rsidRDefault="008904F1">
                        <w:pPr>
                          <w:rPr>
                            <w:rFonts w:ascii="Times New Roman" w:eastAsia="Times New Roman" w:hAnsi="Times New Roman"/>
                            <w:sz w:val="20"/>
                            <w:szCs w:val="20"/>
                          </w:rPr>
                        </w:pPr>
                      </w:p>
                    </w:tc>
                    <w:tc>
                      <w:tcPr>
                        <w:tcW w:w="300" w:type="dxa"/>
                        <w:vAlign w:val="center"/>
                        <w:hideMark/>
                      </w:tcPr>
                      <w:p w:rsidR="008904F1" w:rsidRDefault="008904F1">
                        <w:pPr>
                          <w:rPr>
                            <w:rFonts w:ascii="Times New Roman" w:eastAsia="Times New Roman" w:hAnsi="Times New Roman"/>
                            <w:sz w:val="20"/>
                            <w:szCs w:val="20"/>
                          </w:rPr>
                        </w:pPr>
                      </w:p>
                    </w:tc>
                    <w:tc>
                      <w:tcPr>
                        <w:tcW w:w="10215" w:type="dxa"/>
                        <w:hideMark/>
                      </w:tcPr>
                      <w:tbl>
                        <w:tblPr>
                          <w:tblpPr w:vertAnchor="text" w:tblpXSpec="right" w:tblpYSpec="center"/>
                          <w:tblW w:w="0" w:type="auto"/>
                          <w:tblCellMar>
                            <w:left w:w="0" w:type="dxa"/>
                            <w:right w:w="0" w:type="dxa"/>
                          </w:tblCellMar>
                          <w:tblLook w:val="04A0" w:firstRow="1" w:lastRow="0" w:firstColumn="1" w:lastColumn="0" w:noHBand="0" w:noVBand="1"/>
                        </w:tblPr>
                        <w:tblGrid>
                          <w:gridCol w:w="10215"/>
                        </w:tblGrid>
                        <w:tr w:rsidR="008904F1">
                          <w:tc>
                            <w:tcPr>
                              <w:tcW w:w="10215" w:type="dxa"/>
                              <w:vAlign w:val="center"/>
                              <w:hideMark/>
                            </w:tcPr>
                            <w:tbl>
                              <w:tblPr>
                                <w:tblW w:w="5000" w:type="pct"/>
                                <w:tblCellMar>
                                  <w:left w:w="0" w:type="dxa"/>
                                  <w:right w:w="0" w:type="dxa"/>
                                </w:tblCellMar>
                                <w:tblLook w:val="04A0" w:firstRow="1" w:lastRow="0" w:firstColumn="1" w:lastColumn="0" w:noHBand="0" w:noVBand="1"/>
                              </w:tblPr>
                              <w:tblGrid>
                                <w:gridCol w:w="10215"/>
                              </w:tblGrid>
                              <w:tr w:rsidR="008904F1">
                                <w:tc>
                                  <w:tcPr>
                                    <w:tcW w:w="0" w:type="auto"/>
                                    <w:tcMar>
                                      <w:top w:w="375" w:type="dxa"/>
                                      <w:left w:w="0" w:type="dxa"/>
                                      <w:bottom w:w="0" w:type="dxa"/>
                                      <w:right w:w="0" w:type="dxa"/>
                                    </w:tcMar>
                                    <w:vAlign w:val="center"/>
                                    <w:hideMark/>
                                  </w:tcPr>
                                  <w:p w:rsidR="008904F1" w:rsidRDefault="008904F1">
                                    <w:pPr>
                                      <w:pStyle w:val="NormalWeb"/>
                                      <w:spacing w:before="0" w:beforeAutospacing="0" w:after="0" w:afterAutospacing="0" w:line="450" w:lineRule="exact"/>
                                      <w:rPr>
                                        <w:rStyle w:val="Strong"/>
                                        <w:rFonts w:ascii="Arial" w:hAnsi="Arial" w:cs="Arial"/>
                                        <w:color w:val="FFFFFF"/>
                                        <w:sz w:val="30"/>
                                        <w:szCs w:val="30"/>
                                      </w:rPr>
                                    </w:pPr>
                                    <w:r>
                                      <w:rPr>
                                        <w:rFonts w:ascii="Arial" w:hAnsi="Arial" w:cs="Arial"/>
                                        <w:color w:val="FFFFFF"/>
                                        <w:sz w:val="30"/>
                                        <w:szCs w:val="30"/>
                                      </w:rPr>
                                      <w:br/>
                                    </w:r>
                                    <w:r>
                                      <w:rPr>
                                        <w:rStyle w:val="Strong"/>
                                        <w:rFonts w:ascii="Arial" w:hAnsi="Arial" w:cs="Arial"/>
                                        <w:color w:val="FFFFFF"/>
                                        <w:sz w:val="30"/>
                                        <w:szCs w:val="30"/>
                                      </w:rPr>
                                      <w:t xml:space="preserve">*Update* - Golf Australia and GMA communication </w:t>
                                    </w:r>
                                  </w:p>
                                  <w:p w:rsidR="008904F1" w:rsidRDefault="008904F1">
                                    <w:pPr>
                                      <w:pStyle w:val="NormalWeb"/>
                                      <w:spacing w:before="0" w:beforeAutospacing="0" w:after="0" w:afterAutospacing="0" w:line="450" w:lineRule="exact"/>
                                      <w:rPr>
                                        <w:rFonts w:ascii="Arial" w:hAnsi="Arial" w:cs="Arial"/>
                                        <w:color w:val="FFFFFF"/>
                                        <w:sz w:val="30"/>
                                        <w:szCs w:val="30"/>
                                      </w:rPr>
                                    </w:pPr>
                                    <w:r>
                                      <w:rPr>
                                        <w:rStyle w:val="Strong"/>
                                        <w:rFonts w:ascii="Arial" w:hAnsi="Arial" w:cs="Arial"/>
                                        <w:color w:val="FFFFFF"/>
                                        <w:sz w:val="30"/>
                                        <w:szCs w:val="30"/>
                                      </w:rPr>
                                      <w:t>regarding COVID-19</w:t>
                                    </w:r>
                                  </w:p>
                                </w:tc>
                              </w:tr>
                            </w:tbl>
                            <w:p w:rsidR="008904F1" w:rsidRDefault="008904F1">
                              <w:pPr>
                                <w:rPr>
                                  <w:rFonts w:ascii="Times New Roman" w:eastAsia="Times New Roman" w:hAnsi="Times New Roman"/>
                                  <w:sz w:val="20"/>
                                  <w:szCs w:val="20"/>
                                </w:rPr>
                              </w:pPr>
                            </w:p>
                          </w:tc>
                        </w:tr>
                      </w:tbl>
                      <w:p w:rsidR="008904F1" w:rsidRDefault="008904F1">
                        <w:pPr>
                          <w:rPr>
                            <w:rFonts w:ascii="Times New Roman" w:eastAsia="Times New Roman" w:hAnsi="Times New Roman"/>
                            <w:sz w:val="20"/>
                            <w:szCs w:val="20"/>
                          </w:rPr>
                        </w:pPr>
                      </w:p>
                    </w:tc>
                  </w:tr>
                </w:tbl>
                <w:p w:rsidR="008904F1" w:rsidRDefault="008904F1">
                  <w:pPr>
                    <w:rPr>
                      <w:rFonts w:ascii="Times New Roman" w:eastAsia="Times New Roman" w:hAnsi="Times New Roman"/>
                      <w:sz w:val="20"/>
                      <w:szCs w:val="20"/>
                    </w:rPr>
                  </w:pPr>
                </w:p>
              </w:tc>
            </w:tr>
          </w:tbl>
          <w:p w:rsidR="008904F1" w:rsidRDefault="008904F1">
            <w:pPr>
              <w:jc w:val="center"/>
              <w:rPr>
                <w:rFonts w:ascii="Times New Roman" w:eastAsia="Times New Roman" w:hAnsi="Times New Roman"/>
                <w:sz w:val="20"/>
                <w:szCs w:val="20"/>
              </w:rPr>
            </w:pPr>
          </w:p>
        </w:tc>
      </w:tr>
    </w:tbl>
    <w:p w:rsidR="008904F1" w:rsidRDefault="008904F1" w:rsidP="008904F1"/>
    <w:tbl>
      <w:tblPr>
        <w:tblW w:w="5000" w:type="pct"/>
        <w:jc w:val="center"/>
        <w:tblCellMar>
          <w:left w:w="0" w:type="dxa"/>
          <w:right w:w="0" w:type="dxa"/>
        </w:tblCellMar>
        <w:tblLook w:val="04A0" w:firstRow="1" w:lastRow="0" w:firstColumn="1" w:lastColumn="0" w:noHBand="0" w:noVBand="1"/>
      </w:tblPr>
      <w:tblGrid>
        <w:gridCol w:w="11169"/>
      </w:tblGrid>
      <w:tr w:rsidR="008904F1" w:rsidTr="008904F1">
        <w:trPr>
          <w:jc w:val="center"/>
        </w:trPr>
        <w:tc>
          <w:tcPr>
            <w:tcW w:w="0" w:type="auto"/>
            <w:vAlign w:val="center"/>
            <w:hideMark/>
          </w:tcPr>
          <w:tbl>
            <w:tblPr>
              <w:tblW w:w="13500" w:type="dxa"/>
              <w:jc w:val="center"/>
              <w:shd w:val="clear" w:color="auto" w:fill="FFFFFF"/>
              <w:tblCellMar>
                <w:left w:w="0" w:type="dxa"/>
                <w:right w:w="0" w:type="dxa"/>
              </w:tblCellMar>
              <w:tblLook w:val="04A0" w:firstRow="1" w:lastRow="0" w:firstColumn="1" w:lastColumn="0" w:noHBand="0" w:noVBand="1"/>
            </w:tblPr>
            <w:tblGrid>
              <w:gridCol w:w="11169"/>
            </w:tblGrid>
            <w:tr w:rsidR="008904F1">
              <w:trPr>
                <w:jc w:val="center"/>
              </w:trPr>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11169"/>
                  </w:tblGrid>
                  <w:tr w:rsidR="008904F1">
                    <w:tc>
                      <w:tcPr>
                        <w:tcW w:w="13500" w:type="dxa"/>
                        <w:hideMark/>
                      </w:tcPr>
                      <w:tbl>
                        <w:tblPr>
                          <w:tblW w:w="5000" w:type="pct"/>
                          <w:jc w:val="center"/>
                          <w:tblCellMar>
                            <w:left w:w="0" w:type="dxa"/>
                            <w:right w:w="0" w:type="dxa"/>
                          </w:tblCellMar>
                          <w:tblLook w:val="04A0" w:firstRow="1" w:lastRow="0" w:firstColumn="1" w:lastColumn="0" w:noHBand="0" w:noVBand="1"/>
                        </w:tblPr>
                        <w:tblGrid>
                          <w:gridCol w:w="11169"/>
                        </w:tblGrid>
                        <w:tr w:rsidR="008904F1">
                          <w:trPr>
                            <w:jc w:val="center"/>
                          </w:trPr>
                          <w:tc>
                            <w:tcPr>
                              <w:tcW w:w="0" w:type="auto"/>
                              <w:vAlign w:val="center"/>
                              <w:hideMark/>
                            </w:tcPr>
                            <w:p w:rsidR="008904F1" w:rsidRDefault="008904F1">
                              <w:pPr>
                                <w:jc w:val="center"/>
                                <w:rPr>
                                  <w:sz w:val="2"/>
                                  <w:szCs w:val="2"/>
                                </w:rPr>
                              </w:pPr>
                            </w:p>
                          </w:tc>
                        </w:tr>
                      </w:tbl>
                      <w:p w:rsidR="008904F1" w:rsidRDefault="008904F1">
                        <w:pPr>
                          <w:jc w:val="center"/>
                          <w:rPr>
                            <w:rFonts w:ascii="Times New Roman" w:eastAsia="Times New Roman" w:hAnsi="Times New Roman"/>
                            <w:sz w:val="20"/>
                            <w:szCs w:val="20"/>
                          </w:rPr>
                        </w:pPr>
                      </w:p>
                    </w:tc>
                  </w:tr>
                </w:tbl>
                <w:p w:rsidR="008904F1" w:rsidRDefault="008904F1">
                  <w:pPr>
                    <w:rPr>
                      <w:rFonts w:ascii="Times New Roman" w:eastAsia="Times New Roman" w:hAnsi="Times New Roman"/>
                      <w:sz w:val="20"/>
                      <w:szCs w:val="20"/>
                    </w:rPr>
                  </w:pPr>
                </w:p>
              </w:tc>
            </w:tr>
            <w:tr w:rsidR="008904F1">
              <w:trPr>
                <w:jc w:val="center"/>
              </w:trPr>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11169"/>
                  </w:tblGrid>
                  <w:tr w:rsidR="008904F1">
                    <w:tc>
                      <w:tcPr>
                        <w:tcW w:w="13500" w:type="dxa"/>
                        <w:hideMark/>
                      </w:tcPr>
                      <w:tbl>
                        <w:tblPr>
                          <w:tblW w:w="5000" w:type="pct"/>
                          <w:jc w:val="center"/>
                          <w:tblCellMar>
                            <w:left w:w="0" w:type="dxa"/>
                            <w:right w:w="0" w:type="dxa"/>
                          </w:tblCellMar>
                          <w:tblLook w:val="04A0" w:firstRow="1" w:lastRow="0" w:firstColumn="1" w:lastColumn="0" w:noHBand="0" w:noVBand="1"/>
                        </w:tblPr>
                        <w:tblGrid>
                          <w:gridCol w:w="11169"/>
                        </w:tblGrid>
                        <w:tr w:rsidR="008904F1">
                          <w:trPr>
                            <w:jc w:val="center"/>
                          </w:trPr>
                          <w:tc>
                            <w:tcPr>
                              <w:tcW w:w="0" w:type="auto"/>
                              <w:vAlign w:val="center"/>
                              <w:hideMark/>
                            </w:tcPr>
                            <w:p w:rsidR="008904F1" w:rsidRDefault="008904F1">
                              <w:pPr>
                                <w:jc w:val="center"/>
                              </w:pPr>
                              <w:r>
                                <w:rPr>
                                  <w:noProof/>
                                </w:rPr>
                                <w:drawing>
                                  <wp:inline distT="0" distB="0" distL="0" distR="0">
                                    <wp:extent cx="8572500" cy="676275"/>
                                    <wp:effectExtent l="0" t="0" r="0" b="9525"/>
                                    <wp:docPr id="1" name="Picture 1" descr="https://mcusercontent.com/71135e470ef3e6fc3b75367fa/images/498752ff-cce3-426d-8de6-4d9fc75705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cusercontent.com/71135e470ef3e6fc3b75367fa/images/498752ff-cce3-426d-8de6-4d9fc75705b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00" cy="676275"/>
                                            </a:xfrm>
                                            <a:prstGeom prst="rect">
                                              <a:avLst/>
                                            </a:prstGeom>
                                            <a:noFill/>
                                            <a:ln>
                                              <a:noFill/>
                                            </a:ln>
                                          </pic:spPr>
                                        </pic:pic>
                                      </a:graphicData>
                                    </a:graphic>
                                  </wp:inline>
                                </w:drawing>
                              </w:r>
                            </w:p>
                          </w:tc>
                        </w:tr>
                      </w:tbl>
                      <w:p w:rsidR="008904F1" w:rsidRDefault="008904F1">
                        <w:pPr>
                          <w:jc w:val="center"/>
                          <w:rPr>
                            <w:rFonts w:ascii="Times New Roman" w:eastAsia="Times New Roman" w:hAnsi="Times New Roman"/>
                            <w:sz w:val="20"/>
                            <w:szCs w:val="20"/>
                          </w:rPr>
                        </w:pPr>
                      </w:p>
                    </w:tc>
                  </w:tr>
                </w:tbl>
                <w:p w:rsidR="008904F1" w:rsidRDefault="008904F1">
                  <w:pPr>
                    <w:rPr>
                      <w:rFonts w:ascii="Times New Roman" w:eastAsia="Times New Roman" w:hAnsi="Times New Roman"/>
                      <w:sz w:val="20"/>
                      <w:szCs w:val="20"/>
                    </w:rPr>
                  </w:pPr>
                </w:p>
              </w:tc>
            </w:tr>
            <w:tr w:rsidR="008904F1">
              <w:trPr>
                <w:jc w:val="center"/>
              </w:trPr>
              <w:tc>
                <w:tcPr>
                  <w:tcW w:w="0" w:type="auto"/>
                  <w:shd w:val="clear" w:color="auto" w:fill="FFFFFF"/>
                  <w:tcMar>
                    <w:top w:w="450" w:type="dxa"/>
                    <w:left w:w="450" w:type="dxa"/>
                    <w:bottom w:w="300" w:type="dxa"/>
                    <w:right w:w="450" w:type="dxa"/>
                  </w:tcMar>
                  <w:vAlign w:val="center"/>
                  <w:hideMark/>
                </w:tcPr>
                <w:tbl>
                  <w:tblPr>
                    <w:tblW w:w="5000" w:type="pct"/>
                    <w:tblCellMar>
                      <w:left w:w="0" w:type="dxa"/>
                      <w:right w:w="0" w:type="dxa"/>
                    </w:tblCellMar>
                    <w:tblLook w:val="04A0" w:firstRow="1" w:lastRow="0" w:firstColumn="1" w:lastColumn="0" w:noHBand="0" w:noVBand="1"/>
                  </w:tblPr>
                  <w:tblGrid>
                    <w:gridCol w:w="10269"/>
                  </w:tblGrid>
                  <w:tr w:rsidR="008904F1">
                    <w:tc>
                      <w:tcPr>
                        <w:tcW w:w="12600" w:type="dxa"/>
                        <w:hideMark/>
                      </w:tcPr>
                      <w:tbl>
                        <w:tblPr>
                          <w:tblW w:w="5000" w:type="pct"/>
                          <w:jc w:val="center"/>
                          <w:tblCellMar>
                            <w:left w:w="0" w:type="dxa"/>
                            <w:right w:w="0" w:type="dxa"/>
                          </w:tblCellMar>
                          <w:tblLook w:val="04A0" w:firstRow="1" w:lastRow="0" w:firstColumn="1" w:lastColumn="0" w:noHBand="0" w:noVBand="1"/>
                        </w:tblPr>
                        <w:tblGrid>
                          <w:gridCol w:w="10269"/>
                        </w:tblGrid>
                        <w:tr w:rsidR="008904F1">
                          <w:trPr>
                            <w:jc w:val="center"/>
                          </w:trPr>
                          <w:tc>
                            <w:tcPr>
                              <w:tcW w:w="0" w:type="auto"/>
                              <w:tcMar>
                                <w:top w:w="0" w:type="dxa"/>
                                <w:left w:w="300" w:type="dxa"/>
                                <w:bottom w:w="0" w:type="dxa"/>
                                <w:right w:w="300" w:type="dxa"/>
                              </w:tcMar>
                              <w:vAlign w:val="center"/>
                              <w:hideMark/>
                            </w:tcPr>
                            <w:p w:rsidR="008904F1" w:rsidRDefault="008904F1">
                              <w:pPr>
                                <w:pStyle w:val="Heading5"/>
                                <w:spacing w:before="0" w:beforeAutospacing="0" w:after="0" w:afterAutospacing="0" w:line="240" w:lineRule="exact"/>
                                <w:rPr>
                                  <w:rFonts w:ascii="Helvetica" w:eastAsia="Times New Roman" w:hAnsi="Helvetica" w:cs="Helvetica"/>
                                </w:rPr>
                              </w:pPr>
                              <w:r>
                                <w:rPr>
                                  <w:rFonts w:ascii="Helvetica" w:eastAsia="Times New Roman" w:hAnsi="Helvetica" w:cs="Helvetica"/>
                                </w:rPr>
                                <w:t>Dear,</w:t>
                              </w:r>
                            </w:p>
                            <w:p w:rsidR="008904F1" w:rsidRDefault="008904F1">
                              <w:r>
                                <w:t xml:space="preserve">  </w:t>
                              </w:r>
                            </w:p>
                            <w:p w:rsidR="008904F1" w:rsidRDefault="008904F1">
                              <w:pPr>
                                <w:pStyle w:val="NormalWeb"/>
                                <w:spacing w:before="0" w:beforeAutospacing="0" w:after="0" w:afterAutospacing="0" w:line="240" w:lineRule="exact"/>
                                <w:rPr>
                                  <w:rFonts w:ascii="Helvetica" w:hAnsi="Helvetica" w:cs="Helvetica"/>
                                  <w:color w:val="333333"/>
                                  <w:sz w:val="20"/>
                                  <w:szCs w:val="20"/>
                                </w:rPr>
                              </w:pPr>
                              <w:r>
                                <w:rPr>
                                  <w:rFonts w:ascii="Helvetica" w:hAnsi="Helvetica" w:cs="Helvetica"/>
                                  <w:color w:val="333333"/>
                                  <w:sz w:val="20"/>
                                  <w:szCs w:val="20"/>
                                </w:rPr>
                                <w:t>As you are aware, COVID-19 or the Coronavirus as it is more commonly known has created global health concerns regarding the disease and its infection rates. Golf Australia is writing to provide further assistance and guidance to our clubs and facilities on this important topic.</w:t>
                              </w:r>
                            </w:p>
                            <w:p w:rsidR="008904F1" w:rsidRDefault="008904F1">
                              <w:pPr>
                                <w:pStyle w:val="NormalWeb"/>
                                <w:spacing w:before="0" w:beforeAutospacing="0" w:after="0" w:afterAutospacing="0" w:line="240" w:lineRule="exact"/>
                                <w:rPr>
                                  <w:rFonts w:ascii="Helvetica" w:hAnsi="Helvetica" w:cs="Helvetica"/>
                                  <w:color w:val="333333"/>
                                  <w:sz w:val="20"/>
                                  <w:szCs w:val="20"/>
                                </w:rPr>
                              </w:pPr>
                              <w:r>
                                <w:rPr>
                                  <w:rFonts w:ascii="Helvetica" w:hAnsi="Helvetica" w:cs="Helvetica"/>
                                  <w:color w:val="333333"/>
                                  <w:sz w:val="20"/>
                                  <w:szCs w:val="20"/>
                                </w:rPr>
                                <w:t> </w:t>
                              </w:r>
                            </w:p>
                            <w:p w:rsidR="008904F1" w:rsidRDefault="008904F1">
                              <w:pPr>
                                <w:pStyle w:val="NormalWeb"/>
                                <w:spacing w:before="0" w:beforeAutospacing="0" w:after="0" w:afterAutospacing="0" w:line="240" w:lineRule="exact"/>
                                <w:rPr>
                                  <w:rFonts w:ascii="Helvetica" w:hAnsi="Helvetica" w:cs="Helvetica"/>
                                  <w:color w:val="333333"/>
                                  <w:sz w:val="20"/>
                                  <w:szCs w:val="20"/>
                                </w:rPr>
                              </w:pPr>
                              <w:r>
                                <w:rPr>
                                  <w:rFonts w:ascii="Helvetica" w:hAnsi="Helvetica" w:cs="Helvetica"/>
                                  <w:color w:val="333333"/>
                                  <w:sz w:val="20"/>
                                  <w:szCs w:val="20"/>
                                </w:rPr>
                                <w:t xml:space="preserve">On Wednesday, March 18 the Australian Government announced that all non-essential </w:t>
                              </w:r>
                              <w:r>
                                <w:rPr>
                                  <w:rStyle w:val="Strong"/>
                                  <w:rFonts w:ascii="Helvetica" w:hAnsi="Helvetica" w:cs="Helvetica"/>
                                  <w:color w:val="333333"/>
                                  <w:sz w:val="20"/>
                                  <w:szCs w:val="20"/>
                                </w:rPr>
                                <w:t>indoor</w:t>
                              </w:r>
                              <w:r>
                                <w:rPr>
                                  <w:rFonts w:ascii="Helvetica" w:hAnsi="Helvetica" w:cs="Helvetica"/>
                                  <w:color w:val="333333"/>
                                  <w:sz w:val="20"/>
                                  <w:szCs w:val="20"/>
                                </w:rPr>
                                <w:t xml:space="preserve"> gatherings of 100 or more would be banned. Further information and advice on this topic is located in the Member, Guest and Staff health advice section of this communication.</w:t>
                              </w:r>
                            </w:p>
                            <w:p w:rsidR="008904F1" w:rsidRDefault="008904F1">
                              <w:pPr>
                                <w:pStyle w:val="NormalWeb"/>
                                <w:spacing w:before="0" w:beforeAutospacing="0" w:after="0" w:afterAutospacing="0" w:line="240" w:lineRule="exact"/>
                                <w:rPr>
                                  <w:rFonts w:ascii="Helvetica" w:hAnsi="Helvetica" w:cs="Helvetica"/>
                                  <w:color w:val="333333"/>
                                  <w:sz w:val="20"/>
                                  <w:szCs w:val="20"/>
                                </w:rPr>
                              </w:pPr>
                              <w:r>
                                <w:rPr>
                                  <w:rFonts w:ascii="Helvetica" w:hAnsi="Helvetica" w:cs="Helvetica"/>
                                  <w:color w:val="333333"/>
                                  <w:sz w:val="20"/>
                                  <w:szCs w:val="20"/>
                                </w:rPr>
                                <w:t> </w:t>
                              </w:r>
                            </w:p>
                            <w:p w:rsidR="008904F1" w:rsidRDefault="008904F1">
                              <w:pPr>
                                <w:pStyle w:val="NormalWeb"/>
                                <w:spacing w:before="0" w:beforeAutospacing="0" w:after="0" w:afterAutospacing="0" w:line="240" w:lineRule="exact"/>
                                <w:rPr>
                                  <w:rFonts w:ascii="Helvetica" w:hAnsi="Helvetica" w:cs="Helvetica"/>
                                  <w:color w:val="333333"/>
                                  <w:sz w:val="20"/>
                                  <w:szCs w:val="20"/>
                                </w:rPr>
                              </w:pPr>
                              <w:r>
                                <w:rPr>
                                  <w:rFonts w:ascii="Helvetica" w:hAnsi="Helvetica" w:cs="Helvetica"/>
                                  <w:color w:val="333333"/>
                                  <w:sz w:val="20"/>
                                  <w:szCs w:val="20"/>
                                </w:rPr>
                                <w:t xml:space="preserve">It is Golf Australia’s recommendation to clubs and facilities that advice from the Australian Government’s Department of Health should be monitored closely over the coming days and weeks, as well as the </w:t>
                              </w:r>
                              <w:hyperlink r:id="rId8" w:tgtFrame="_blank" w:history="1">
                                <w:r>
                                  <w:rPr>
                                    <w:rStyle w:val="Hyperlink"/>
                                    <w:rFonts w:ascii="Helvetica" w:hAnsi="Helvetica" w:cs="Helvetica"/>
                                    <w:color w:val="6AA84F"/>
                                    <w:u w:val="single"/>
                                  </w:rPr>
                                  <w:t>Australian Government’s Smartraveller website</w:t>
                                </w:r>
                              </w:hyperlink>
                              <w:r>
                                <w:rPr>
                                  <w:rFonts w:ascii="Helvetica" w:hAnsi="Helvetica" w:cs="Helvetica"/>
                                  <w:color w:val="333333"/>
                                  <w:sz w:val="20"/>
                                  <w:szCs w:val="20"/>
                                </w:rPr>
                                <w:t>.  Advice may change from day to day.</w:t>
                              </w:r>
                              <w:r>
                                <w:rPr>
                                  <w:rFonts w:ascii="Helvetica" w:hAnsi="Helvetica" w:cs="Helvetica"/>
                                  <w:color w:val="333333"/>
                                  <w:sz w:val="20"/>
                                  <w:szCs w:val="20"/>
                                </w:rPr>
                                <w:br/>
                              </w:r>
                              <w:r>
                                <w:rPr>
                                  <w:rFonts w:ascii="Helvetica" w:hAnsi="Helvetica" w:cs="Helvetica"/>
                                  <w:color w:val="333333"/>
                                  <w:sz w:val="20"/>
                                  <w:szCs w:val="20"/>
                                </w:rPr>
                                <w:br/>
                                <w:t xml:space="preserve">Please note, Golf Australia remains fully operational for all of your clubs and facilities support, rules and handicapping and competition management requirements. For contact details of each departmental area, please visit </w:t>
                              </w:r>
                              <w:hyperlink r:id="rId9" w:tgtFrame="_blank" w:history="1">
                                <w:r>
                                  <w:rPr>
                                    <w:rStyle w:val="Hyperlink"/>
                                    <w:rFonts w:ascii="Helvetica" w:hAnsi="Helvetica" w:cs="Helvetica"/>
                                    <w:color w:val="6AA84F"/>
                                    <w:u w:val="single"/>
                                  </w:rPr>
                                  <w:t>https://www.golf.org.au/contactus/</w:t>
                                </w:r>
                              </w:hyperlink>
                            </w:p>
                            <w:p w:rsidR="008904F1" w:rsidRDefault="008904F1">
                              <w:pPr>
                                <w:pStyle w:val="NormalWeb"/>
                                <w:spacing w:before="0" w:beforeAutospacing="0" w:after="0" w:afterAutospacing="0" w:line="240" w:lineRule="exact"/>
                                <w:rPr>
                                  <w:rFonts w:ascii="Helvetica" w:hAnsi="Helvetica" w:cs="Helvetica"/>
                                  <w:color w:val="333333"/>
                                  <w:sz w:val="20"/>
                                  <w:szCs w:val="20"/>
                                </w:rPr>
                              </w:pPr>
                              <w:r>
                                <w:rPr>
                                  <w:rFonts w:ascii="Helvetica" w:hAnsi="Helvetica" w:cs="Helvetica"/>
                                  <w:color w:val="333333"/>
                                  <w:sz w:val="20"/>
                                  <w:szCs w:val="20"/>
                                </w:rPr>
                                <w:br/>
                              </w:r>
                              <w:r>
                                <w:rPr>
                                  <w:rStyle w:val="Emphasis"/>
                                  <w:rFonts w:ascii="Helvetica" w:hAnsi="Helvetica" w:cs="Helvetica"/>
                                  <w:color w:val="333333"/>
                                  <w:sz w:val="20"/>
                                  <w:szCs w:val="20"/>
                                </w:rPr>
                                <w:t>From this point forward, all GA advice to clubs and facilities will also be posted on the GA website.</w:t>
                              </w:r>
                            </w:p>
                            <w:p w:rsidR="008904F1" w:rsidRDefault="008904F1">
                              <w:pPr>
                                <w:pStyle w:val="NormalWeb"/>
                                <w:spacing w:before="0" w:beforeAutospacing="0" w:after="0" w:afterAutospacing="0" w:line="240" w:lineRule="exact"/>
                                <w:rPr>
                                  <w:rFonts w:ascii="Helvetica" w:hAnsi="Helvetica" w:cs="Helvetica"/>
                                  <w:color w:val="333333"/>
                                  <w:sz w:val="20"/>
                                  <w:szCs w:val="20"/>
                                </w:rPr>
                              </w:pPr>
                              <w:r>
                                <w:rPr>
                                  <w:rFonts w:ascii="Helvetica" w:hAnsi="Helvetica" w:cs="Helvetica"/>
                                  <w:color w:val="333333"/>
                                  <w:sz w:val="20"/>
                                  <w:szCs w:val="20"/>
                                </w:rPr>
                                <w:br/>
                              </w:r>
                              <w:r>
                                <w:rPr>
                                  <w:rStyle w:val="Strong"/>
                                  <w:rFonts w:ascii="Helvetica" w:hAnsi="Helvetica" w:cs="Helvetica"/>
                                  <w:color w:val="333333"/>
                                  <w:sz w:val="20"/>
                                  <w:szCs w:val="20"/>
                                  <w:u w:val="single"/>
                                </w:rPr>
                                <w:t xml:space="preserve">Member, Guest and Staff travel advice </w:t>
                              </w:r>
                            </w:p>
                            <w:p w:rsidR="008904F1" w:rsidRDefault="008904F1">
                              <w:pPr>
                                <w:pStyle w:val="NormalWeb"/>
                                <w:spacing w:before="0" w:beforeAutospacing="0" w:after="0" w:afterAutospacing="0" w:line="240" w:lineRule="exact"/>
                                <w:rPr>
                                  <w:rFonts w:ascii="Helvetica" w:hAnsi="Helvetica" w:cs="Helvetica"/>
                                  <w:color w:val="333333"/>
                                  <w:sz w:val="20"/>
                                  <w:szCs w:val="20"/>
                                </w:rPr>
                              </w:pPr>
                              <w:r>
                                <w:rPr>
                                  <w:rFonts w:ascii="Helvetica" w:hAnsi="Helvetica" w:cs="Helvetica"/>
                                  <w:color w:val="333333"/>
                                  <w:sz w:val="20"/>
                                  <w:szCs w:val="20"/>
                                </w:rPr>
                                <w:t> </w:t>
                              </w:r>
                              <w:r>
                                <w:rPr>
                                  <w:rFonts w:ascii="Helvetica" w:hAnsi="Helvetica" w:cs="Helvetica"/>
                                  <w:color w:val="333333"/>
                                  <w:sz w:val="20"/>
                                  <w:szCs w:val="20"/>
                                </w:rPr>
                                <w:br/>
                                <w:t>If your members or guests have recently returned from overseas, they are now required by law to self-isolate for 14 days upon their return, as of midnight on Sunday, March 15. During this period, they should not visit your facility for any reason.</w:t>
                              </w:r>
                              <w:r>
                                <w:rPr>
                                  <w:rFonts w:ascii="Helvetica" w:hAnsi="Helvetica" w:cs="Helvetica"/>
                                  <w:color w:val="333333"/>
                                  <w:sz w:val="20"/>
                                  <w:szCs w:val="20"/>
                                </w:rPr>
                                <w:br/>
                              </w:r>
                              <w:r>
                                <w:rPr>
                                  <w:rFonts w:ascii="Helvetica" w:hAnsi="Helvetica" w:cs="Helvetica"/>
                                  <w:color w:val="333333"/>
                                  <w:sz w:val="20"/>
                                  <w:szCs w:val="20"/>
                                </w:rPr>
                                <w:br/>
                                <w:t>If – in the 14 days prior to Sunday, March 15 – your members or guests have recently returned from or transited through China, Iran, Italy, Japan, Mongolia or South Korea, we recommend that they do not visit your facility for any reason – including use of the golf course only – until the 14 day period has elapsed.</w:t>
                              </w:r>
                              <w:r>
                                <w:rPr>
                                  <w:rFonts w:ascii="Helvetica" w:hAnsi="Helvetica" w:cs="Helvetica"/>
                                  <w:color w:val="333333"/>
                                  <w:sz w:val="20"/>
                                  <w:szCs w:val="20"/>
                                </w:rPr>
                                <w:br/>
                              </w:r>
                              <w:r>
                                <w:rPr>
                                  <w:rFonts w:ascii="Helvetica" w:hAnsi="Helvetica" w:cs="Helvetica"/>
                                  <w:color w:val="333333"/>
                                  <w:sz w:val="20"/>
                                  <w:szCs w:val="20"/>
                                </w:rPr>
                                <w:br/>
                                <w:t>We further recommend that if – in the 14 days prior to Sunday March 15 – members or guests recently returned from or who have transited through Cambodia, Hong Kong, Indonesia, Singapore, Thailand or from a cruise holiday and who are experiencing flu-like symptoms do not visit your facility, including use of the golf course only, for 14 days.</w:t>
                              </w:r>
                            </w:p>
                            <w:p w:rsidR="008904F1" w:rsidRDefault="008904F1">
                              <w:pPr>
                                <w:pStyle w:val="NormalWeb"/>
                                <w:spacing w:before="0" w:beforeAutospacing="0" w:after="0" w:afterAutospacing="0" w:line="240" w:lineRule="exact"/>
                                <w:rPr>
                                  <w:rFonts w:ascii="Helvetica" w:hAnsi="Helvetica" w:cs="Helvetica"/>
                                  <w:color w:val="333333"/>
                                  <w:sz w:val="20"/>
                                  <w:szCs w:val="20"/>
                                </w:rPr>
                              </w:pPr>
                              <w:r>
                                <w:rPr>
                                  <w:rFonts w:ascii="Helvetica" w:hAnsi="Helvetica" w:cs="Helvetica"/>
                                  <w:color w:val="333333"/>
                                  <w:sz w:val="20"/>
                                  <w:szCs w:val="20"/>
                                </w:rPr>
                                <w:t> </w:t>
                              </w:r>
                            </w:p>
                            <w:p w:rsidR="008904F1" w:rsidRDefault="008904F1">
                              <w:pPr>
                                <w:pStyle w:val="NormalWeb"/>
                                <w:spacing w:before="0" w:beforeAutospacing="0" w:after="0" w:afterAutospacing="0" w:line="240" w:lineRule="exact"/>
                                <w:rPr>
                                  <w:rFonts w:ascii="Helvetica" w:hAnsi="Helvetica" w:cs="Helvetica"/>
                                  <w:color w:val="333333"/>
                                  <w:sz w:val="20"/>
                                  <w:szCs w:val="20"/>
                                </w:rPr>
                              </w:pPr>
                              <w:r>
                                <w:rPr>
                                  <w:rFonts w:ascii="Helvetica" w:hAnsi="Helvetica" w:cs="Helvetica"/>
                                  <w:color w:val="333333"/>
                                  <w:sz w:val="20"/>
                                  <w:szCs w:val="20"/>
                                </w:rPr>
                                <w:t xml:space="preserve">For simple, easy to understand advice for your members and guests including important health tips, you can also refer to the </w:t>
                              </w:r>
                              <w:hyperlink r:id="rId10" w:tgtFrame="_blank" w:history="1">
                                <w:r>
                                  <w:rPr>
                                    <w:rStyle w:val="Hyperlink"/>
                                    <w:rFonts w:ascii="Helvetica" w:hAnsi="Helvetica" w:cs="Helvetica"/>
                                    <w:color w:val="6AA84F"/>
                                    <w:u w:val="single"/>
                                  </w:rPr>
                                  <w:t>World Health Organisation’s advice for the public website</w:t>
                                </w:r>
                              </w:hyperlink>
                              <w:r>
                                <w:rPr>
                                  <w:rFonts w:ascii="Helvetica" w:hAnsi="Helvetica" w:cs="Helvetica"/>
                                  <w:color w:val="333333"/>
                                  <w:sz w:val="20"/>
                                  <w:szCs w:val="20"/>
                                </w:rPr>
                                <w:t>.</w:t>
                              </w:r>
                            </w:p>
                            <w:p w:rsidR="008904F1" w:rsidRDefault="008904F1">
                              <w:pPr>
                                <w:pStyle w:val="NormalWeb"/>
                                <w:spacing w:before="0" w:beforeAutospacing="0" w:after="0" w:afterAutospacing="0" w:line="240" w:lineRule="exact"/>
                                <w:rPr>
                                  <w:rFonts w:ascii="Helvetica" w:hAnsi="Helvetica" w:cs="Helvetica"/>
                                  <w:color w:val="333333"/>
                                  <w:sz w:val="20"/>
                                  <w:szCs w:val="20"/>
                                </w:rPr>
                              </w:pPr>
                              <w:r>
                                <w:rPr>
                                  <w:rFonts w:ascii="Helvetica" w:hAnsi="Helvetica" w:cs="Helvetica"/>
                                  <w:color w:val="333333"/>
                                  <w:sz w:val="20"/>
                                  <w:szCs w:val="20"/>
                                </w:rPr>
                                <w:t> </w:t>
                              </w:r>
                            </w:p>
                            <w:p w:rsidR="008904F1" w:rsidRDefault="008904F1">
                              <w:pPr>
                                <w:pStyle w:val="NormalWeb"/>
                                <w:spacing w:before="0" w:beforeAutospacing="0" w:after="0" w:afterAutospacing="0" w:line="240" w:lineRule="exact"/>
                                <w:rPr>
                                  <w:rFonts w:ascii="Helvetica" w:hAnsi="Helvetica" w:cs="Helvetica"/>
                                  <w:color w:val="333333"/>
                                  <w:sz w:val="20"/>
                                  <w:szCs w:val="20"/>
                                </w:rPr>
                              </w:pPr>
                              <w:r>
                                <w:rPr>
                                  <w:rStyle w:val="Strong"/>
                                  <w:rFonts w:ascii="Helvetica" w:hAnsi="Helvetica" w:cs="Helvetica"/>
                                  <w:color w:val="333333"/>
                                  <w:sz w:val="20"/>
                                  <w:szCs w:val="20"/>
                                  <w:u w:val="single"/>
                                </w:rPr>
                                <w:t>Member, Guest and Staff health advice</w:t>
                              </w:r>
                              <w:r>
                                <w:rPr>
                                  <w:rFonts w:ascii="Helvetica" w:hAnsi="Helvetica" w:cs="Helvetica"/>
                                  <w:color w:val="333333"/>
                                  <w:sz w:val="20"/>
                                  <w:szCs w:val="20"/>
                                </w:rPr>
                                <w:br/>
                              </w:r>
                              <w:r>
                                <w:rPr>
                                  <w:rFonts w:ascii="Helvetica" w:hAnsi="Helvetica" w:cs="Helvetica"/>
                                  <w:color w:val="333333"/>
                                  <w:sz w:val="20"/>
                                  <w:szCs w:val="20"/>
                                </w:rPr>
                                <w:br/>
                                <w:t>Golf clubs and facilities are often heavily trafficked, and there is a chance that a member, guest or member of your staff will be exposed to, or test positive to, COVID-19.</w:t>
                              </w:r>
                              <w:r>
                                <w:rPr>
                                  <w:rFonts w:ascii="Helvetica" w:hAnsi="Helvetica" w:cs="Helvetica"/>
                                  <w:color w:val="333333"/>
                                  <w:sz w:val="20"/>
                                  <w:szCs w:val="20"/>
                                </w:rPr>
                                <w:br/>
                              </w:r>
                              <w:r>
                                <w:rPr>
                                  <w:rFonts w:ascii="Helvetica" w:hAnsi="Helvetica" w:cs="Helvetica"/>
                                  <w:color w:val="333333"/>
                                  <w:sz w:val="20"/>
                                  <w:szCs w:val="20"/>
                                </w:rPr>
                                <w:br/>
                                <w:t>It is vitally important that if a member, guest or staff member tests positive to COVID-19, they must inform the club/facility as soon as possible. If this has occurred, anyone testing positive will be contacted by the State/Territory Department of Health in relation to contact tracing. You should then take advice on ongoing facility operations from your State/Territory Department of Health.</w:t>
                              </w:r>
                              <w:r>
                                <w:rPr>
                                  <w:rFonts w:ascii="Helvetica" w:hAnsi="Helvetica" w:cs="Helvetica"/>
                                  <w:color w:val="333333"/>
                                  <w:sz w:val="20"/>
                                  <w:szCs w:val="20"/>
                                </w:rPr>
                                <w:br/>
                              </w:r>
                              <w:r>
                                <w:rPr>
                                  <w:rFonts w:ascii="Helvetica" w:hAnsi="Helvetica" w:cs="Helvetica"/>
                                  <w:color w:val="333333"/>
                                  <w:sz w:val="20"/>
                                  <w:szCs w:val="20"/>
                                </w:rPr>
                                <w:lastRenderedPageBreak/>
                                <w:br/>
                              </w:r>
                              <w:r>
                                <w:rPr>
                                  <w:rFonts w:ascii="Helvetica" w:hAnsi="Helvetica" w:cs="Helvetica"/>
                                  <w:color w:val="333333"/>
                                  <w:sz w:val="20"/>
                                  <w:szCs w:val="20"/>
                                  <w:u w:val="single"/>
                                </w:rPr>
                                <w:t>Playing Golf:</w:t>
                              </w:r>
                              <w:r>
                                <w:rPr>
                                  <w:rFonts w:ascii="Helvetica" w:hAnsi="Helvetica" w:cs="Helvetica"/>
                                  <w:color w:val="333333"/>
                                  <w:sz w:val="20"/>
                                  <w:szCs w:val="20"/>
                                </w:rPr>
                                <w:br/>
                              </w:r>
                              <w:r>
                                <w:rPr>
                                  <w:rFonts w:ascii="Helvetica" w:hAnsi="Helvetica" w:cs="Helvetica"/>
                                  <w:color w:val="333333"/>
                                  <w:sz w:val="20"/>
                                  <w:szCs w:val="20"/>
                                </w:rPr>
                                <w:br/>
                                <w:t>It should be noted that the vast majority of golfers can and should continue to visit your clubs and facilities as per normal. Of course, golfers should exhibit a heightened awareness of personal hygiene as has been encouraged by state and federal health departments. By its nature, golf promotes a level of social distancing and while it is important that this is adhered to, golf is a lower risk sport than many others.</w:t>
                              </w:r>
                              <w:r>
                                <w:rPr>
                                  <w:rFonts w:ascii="Helvetica" w:hAnsi="Helvetica" w:cs="Helvetica"/>
                                  <w:color w:val="333333"/>
                                  <w:sz w:val="20"/>
                                  <w:szCs w:val="20"/>
                                </w:rPr>
                                <w:br/>
                              </w:r>
                              <w:r>
                                <w:rPr>
                                  <w:rFonts w:ascii="Helvetica" w:hAnsi="Helvetica" w:cs="Helvetica"/>
                                  <w:color w:val="333333"/>
                                  <w:sz w:val="20"/>
                                  <w:szCs w:val="20"/>
                                </w:rPr>
                                <w:br/>
                              </w:r>
                              <w:r>
                                <w:rPr>
                                  <w:rFonts w:ascii="Helvetica" w:hAnsi="Helvetica" w:cs="Helvetica"/>
                                  <w:color w:val="333333"/>
                                  <w:sz w:val="20"/>
                                  <w:szCs w:val="20"/>
                                  <w:u w:val="single"/>
                                </w:rPr>
                                <w:t>Clubhouse &amp; Golf Operations:</w:t>
                              </w:r>
                              <w:r>
                                <w:rPr>
                                  <w:rFonts w:ascii="Helvetica" w:hAnsi="Helvetica" w:cs="Helvetica"/>
                                  <w:color w:val="333333"/>
                                  <w:sz w:val="20"/>
                                  <w:szCs w:val="20"/>
                                </w:rPr>
                                <w:br/>
                              </w:r>
                              <w:r>
                                <w:rPr>
                                  <w:rFonts w:ascii="Helvetica" w:hAnsi="Helvetica" w:cs="Helvetica"/>
                                  <w:color w:val="333333"/>
                                  <w:sz w:val="20"/>
                                  <w:szCs w:val="20"/>
                                </w:rPr>
                                <w:br/>
                                <w:t>On Wednesday, March 18 the Australian Government announced that all non-essential indoor gatherings of 100 or more would be banned. However, it is important to note that of the time of writing, State and Territory governments across Australia are still working through how this ban will practically be applied. More information is expected over the coming days and we will communicate this to clubs as soon as practicable.</w:t>
                              </w:r>
                              <w:r>
                                <w:rPr>
                                  <w:rFonts w:ascii="Helvetica" w:hAnsi="Helvetica" w:cs="Helvetica"/>
                                  <w:color w:val="333333"/>
                                  <w:sz w:val="20"/>
                                  <w:szCs w:val="20"/>
                                </w:rPr>
                                <w:br/>
                              </w:r>
                              <w:r>
                                <w:rPr>
                                  <w:rFonts w:ascii="Helvetica" w:hAnsi="Helvetica" w:cs="Helvetica"/>
                                  <w:color w:val="333333"/>
                                  <w:sz w:val="20"/>
                                  <w:szCs w:val="20"/>
                                </w:rPr>
                                <w:br/>
                                <w:t>This will have a significant impact on clubhouse operations for many golf clubs and facilities. Golf Australia recommends that clubs and facilities who – during the course of regular clubhouse operations – often have 100 or more people within their clubhouse at any given time now put in place alternative operational plans.</w:t>
                              </w:r>
                              <w:r>
                                <w:rPr>
                                  <w:rFonts w:ascii="Helvetica" w:hAnsi="Helvetica" w:cs="Helvetica"/>
                                  <w:color w:val="333333"/>
                                  <w:sz w:val="20"/>
                                  <w:szCs w:val="20"/>
                                </w:rPr>
                                <w:br/>
                              </w:r>
                              <w:r>
                                <w:rPr>
                                  <w:rFonts w:ascii="Helvetica" w:hAnsi="Helvetica" w:cs="Helvetica"/>
                                  <w:color w:val="333333"/>
                                  <w:sz w:val="20"/>
                                  <w:szCs w:val="20"/>
                                </w:rPr>
                                <w:br/>
                                <w:t>Those operational plans may include;</w:t>
                              </w:r>
                            </w:p>
                            <w:p w:rsidR="008904F1" w:rsidRDefault="008904F1" w:rsidP="002F3048">
                              <w:pPr>
                                <w:numPr>
                                  <w:ilvl w:val="0"/>
                                  <w:numId w:val="1"/>
                                </w:numPr>
                                <w:spacing w:before="100" w:beforeAutospacing="1" w:after="225" w:line="240" w:lineRule="exact"/>
                                <w:rPr>
                                  <w:rFonts w:ascii="Helvetica" w:eastAsia="Times New Roman" w:hAnsi="Helvetica" w:cs="Helvetica"/>
                                  <w:color w:val="333333"/>
                                  <w:sz w:val="20"/>
                                  <w:szCs w:val="20"/>
                                </w:rPr>
                              </w:pPr>
                              <w:r>
                                <w:rPr>
                                  <w:rFonts w:ascii="Helvetica" w:eastAsia="Times New Roman" w:hAnsi="Helvetica" w:cs="Helvetica"/>
                                  <w:color w:val="333333"/>
                                  <w:sz w:val="20"/>
                                  <w:szCs w:val="20"/>
                                </w:rPr>
                                <w:t>Extending Clubhouse services to outdoor areas</w:t>
                              </w:r>
                            </w:p>
                            <w:p w:rsidR="008904F1" w:rsidRDefault="008904F1" w:rsidP="002F3048">
                              <w:pPr>
                                <w:numPr>
                                  <w:ilvl w:val="0"/>
                                  <w:numId w:val="1"/>
                                </w:numPr>
                                <w:spacing w:before="100" w:beforeAutospacing="1" w:after="225" w:line="240" w:lineRule="exact"/>
                                <w:rPr>
                                  <w:rFonts w:ascii="Helvetica" w:eastAsia="Times New Roman" w:hAnsi="Helvetica" w:cs="Helvetica"/>
                                  <w:color w:val="333333"/>
                                  <w:sz w:val="20"/>
                                  <w:szCs w:val="20"/>
                                </w:rPr>
                              </w:pPr>
                              <w:r>
                                <w:rPr>
                                  <w:rFonts w:ascii="Helvetica" w:eastAsia="Times New Roman" w:hAnsi="Helvetica" w:cs="Helvetica"/>
                                  <w:color w:val="333333"/>
                                  <w:sz w:val="20"/>
                                  <w:szCs w:val="20"/>
                                </w:rPr>
                                <w:t>Removing ‘Shotgun’ and ‘Two-Tee’ Starts to reduce peak service loads in Clubhouses and Pro-Shops</w:t>
                              </w:r>
                            </w:p>
                            <w:p w:rsidR="008904F1" w:rsidRDefault="008904F1" w:rsidP="002F3048">
                              <w:pPr>
                                <w:numPr>
                                  <w:ilvl w:val="0"/>
                                  <w:numId w:val="1"/>
                                </w:numPr>
                                <w:spacing w:before="100" w:beforeAutospacing="1" w:after="225" w:line="240" w:lineRule="exact"/>
                                <w:rPr>
                                  <w:rFonts w:ascii="Helvetica" w:eastAsia="Times New Roman" w:hAnsi="Helvetica" w:cs="Helvetica"/>
                                  <w:color w:val="333333"/>
                                  <w:sz w:val="20"/>
                                  <w:szCs w:val="20"/>
                                </w:rPr>
                              </w:pPr>
                              <w:r>
                                <w:rPr>
                                  <w:rFonts w:ascii="Helvetica" w:eastAsia="Times New Roman" w:hAnsi="Helvetica" w:cs="Helvetica"/>
                                  <w:color w:val="333333"/>
                                  <w:sz w:val="20"/>
                                  <w:szCs w:val="20"/>
                                </w:rPr>
                                <w:t>Limiting the patrons who may enter the building at any one time</w:t>
                              </w:r>
                            </w:p>
                            <w:p w:rsidR="008904F1" w:rsidRDefault="008904F1" w:rsidP="002F3048">
                              <w:pPr>
                                <w:numPr>
                                  <w:ilvl w:val="0"/>
                                  <w:numId w:val="1"/>
                                </w:numPr>
                                <w:spacing w:before="100" w:beforeAutospacing="1" w:after="225" w:line="240" w:lineRule="exact"/>
                                <w:rPr>
                                  <w:rFonts w:ascii="Helvetica" w:eastAsia="Times New Roman" w:hAnsi="Helvetica" w:cs="Helvetica"/>
                                  <w:color w:val="333333"/>
                                  <w:sz w:val="20"/>
                                  <w:szCs w:val="20"/>
                                </w:rPr>
                              </w:pPr>
                              <w:r>
                                <w:rPr>
                                  <w:rFonts w:ascii="Helvetica" w:eastAsia="Times New Roman" w:hAnsi="Helvetica" w:cs="Helvetica"/>
                                  <w:color w:val="333333"/>
                                  <w:sz w:val="20"/>
                                  <w:szCs w:val="20"/>
                                </w:rPr>
                                <w:t>Limiting bookings for dining services, accordingly, taking into account staff numbers that will be present in the building.</w:t>
                              </w:r>
                            </w:p>
                            <w:p w:rsidR="008904F1" w:rsidRDefault="008904F1" w:rsidP="002F3048">
                              <w:pPr>
                                <w:numPr>
                                  <w:ilvl w:val="0"/>
                                  <w:numId w:val="1"/>
                                </w:numPr>
                                <w:spacing w:before="100" w:beforeAutospacing="1" w:after="225" w:line="240" w:lineRule="exact"/>
                                <w:rPr>
                                  <w:rFonts w:ascii="Helvetica" w:eastAsia="Times New Roman" w:hAnsi="Helvetica" w:cs="Helvetica"/>
                                  <w:color w:val="333333"/>
                                  <w:sz w:val="20"/>
                                  <w:szCs w:val="20"/>
                                </w:rPr>
                              </w:pPr>
                              <w:r>
                                <w:rPr>
                                  <w:rFonts w:ascii="Helvetica" w:eastAsia="Times New Roman" w:hAnsi="Helvetica" w:cs="Helvetica"/>
                                  <w:color w:val="333333"/>
                                  <w:sz w:val="20"/>
                                  <w:szCs w:val="20"/>
                                </w:rPr>
                                <w:t>Increasing use of ‘Halfway Huts’ and ‘Catering Carts’ to minimise the requirement for Clubhouse use</w:t>
                              </w:r>
                            </w:p>
                            <w:p w:rsidR="008904F1" w:rsidRDefault="008904F1" w:rsidP="002F3048">
                              <w:pPr>
                                <w:numPr>
                                  <w:ilvl w:val="0"/>
                                  <w:numId w:val="1"/>
                                </w:numPr>
                                <w:spacing w:before="100" w:beforeAutospacing="1" w:after="225" w:line="240" w:lineRule="exact"/>
                                <w:rPr>
                                  <w:rFonts w:ascii="Helvetica" w:eastAsia="Times New Roman" w:hAnsi="Helvetica" w:cs="Helvetica"/>
                                  <w:color w:val="333333"/>
                                  <w:sz w:val="20"/>
                                  <w:szCs w:val="20"/>
                                </w:rPr>
                              </w:pPr>
                              <w:r>
                                <w:rPr>
                                  <w:rFonts w:ascii="Helvetica" w:eastAsia="Times New Roman" w:hAnsi="Helvetica" w:cs="Helvetica"/>
                                  <w:color w:val="333333"/>
                                  <w:sz w:val="20"/>
                                  <w:szCs w:val="20"/>
                                </w:rPr>
                                <w:t>Reviewing the requirements for Clubhouse operations.</w:t>
                              </w:r>
                            </w:p>
                            <w:p w:rsidR="008904F1" w:rsidRDefault="008904F1">
                              <w:pPr>
                                <w:pStyle w:val="NormalWeb"/>
                                <w:spacing w:before="0" w:beforeAutospacing="0" w:after="0" w:afterAutospacing="0" w:line="240" w:lineRule="exact"/>
                                <w:rPr>
                                  <w:rFonts w:ascii="Helvetica" w:hAnsi="Helvetica" w:cs="Helvetica"/>
                                  <w:color w:val="333333"/>
                                  <w:sz w:val="20"/>
                                  <w:szCs w:val="20"/>
                                </w:rPr>
                              </w:pPr>
                              <w:r>
                                <w:rPr>
                                  <w:rFonts w:ascii="Helvetica" w:hAnsi="Helvetica" w:cs="Helvetica"/>
                                  <w:color w:val="333333"/>
                                  <w:sz w:val="20"/>
                                  <w:szCs w:val="20"/>
                                </w:rPr>
                                <w:t>It will continue to be important for club Boards and management to review contingencies to plan stages ahead for club operations should public information change.</w:t>
                              </w:r>
                              <w:r>
                                <w:rPr>
                                  <w:rFonts w:ascii="Helvetica" w:hAnsi="Helvetica" w:cs="Helvetica"/>
                                  <w:color w:val="333333"/>
                                  <w:sz w:val="20"/>
                                  <w:szCs w:val="20"/>
                                </w:rPr>
                                <w:br/>
                              </w:r>
                              <w:r>
                                <w:rPr>
                                  <w:rFonts w:ascii="Helvetica" w:hAnsi="Helvetica" w:cs="Helvetica"/>
                                  <w:color w:val="333333"/>
                                  <w:sz w:val="20"/>
                                  <w:szCs w:val="20"/>
                                </w:rPr>
                                <w:br/>
                                <w:t>Practices within clubhouses should display a heightened regard for the sanitation of surfaces, of which your cleaning chemical provider will be able to provide guidance on.</w:t>
                              </w:r>
                              <w:r>
                                <w:rPr>
                                  <w:rFonts w:ascii="Helvetica" w:hAnsi="Helvetica" w:cs="Helvetica"/>
                                  <w:color w:val="333333"/>
                                  <w:sz w:val="20"/>
                                  <w:szCs w:val="20"/>
                                </w:rPr>
                                <w:br/>
                              </w:r>
                              <w:r>
                                <w:rPr>
                                  <w:rFonts w:ascii="Helvetica" w:hAnsi="Helvetica" w:cs="Helvetica"/>
                                  <w:color w:val="333333"/>
                                  <w:sz w:val="20"/>
                                  <w:szCs w:val="20"/>
                                </w:rPr>
                                <w:br/>
                                <w:t>Staff and volunteers should exhibit a heightened awareness of personal hygiene as has been encouraged by state and federal health departments.</w:t>
                              </w:r>
                              <w:r>
                                <w:rPr>
                                  <w:rFonts w:ascii="Helvetica" w:hAnsi="Helvetica" w:cs="Helvetica"/>
                                  <w:color w:val="333333"/>
                                  <w:sz w:val="20"/>
                                  <w:szCs w:val="20"/>
                                </w:rPr>
                                <w:br/>
                              </w:r>
                              <w:r>
                                <w:rPr>
                                  <w:rFonts w:ascii="Helvetica" w:hAnsi="Helvetica" w:cs="Helvetica"/>
                                  <w:color w:val="333333"/>
                                  <w:sz w:val="20"/>
                                  <w:szCs w:val="20"/>
                                </w:rPr>
                                <w:br/>
                              </w:r>
                              <w:r>
                                <w:rPr>
                                  <w:rFonts w:ascii="Helvetica" w:hAnsi="Helvetica" w:cs="Helvetica"/>
                                  <w:color w:val="333333"/>
                                  <w:sz w:val="20"/>
                                  <w:szCs w:val="20"/>
                                  <w:u w:val="single"/>
                                </w:rPr>
                                <w:t>Course Maintenance Operations:</w:t>
                              </w:r>
                              <w:r>
                                <w:rPr>
                                  <w:rFonts w:ascii="Helvetica" w:hAnsi="Helvetica" w:cs="Helvetica"/>
                                  <w:color w:val="333333"/>
                                  <w:sz w:val="20"/>
                                  <w:szCs w:val="20"/>
                                </w:rPr>
                                <w:br/>
                              </w:r>
                              <w:r>
                                <w:rPr>
                                  <w:rFonts w:ascii="Helvetica" w:hAnsi="Helvetica" w:cs="Helvetica"/>
                                  <w:color w:val="333333"/>
                                  <w:sz w:val="20"/>
                                  <w:szCs w:val="20"/>
                                </w:rPr>
                                <w:br/>
                                <w:t>Clubs and facilities should consider reviewing their course maintenance operations ensuring procedures are in place that minimise close person-to-person contact. Practices within the course maintenance team should display a heightened regard for the sanitation of surfaces, including machinery controls, of which your cleaning chemical provider will be able to provide guidance on. Staff and volunteers should exhibit a heightened awareness of personal hygiene as has been encouraged by state and federal health departments.</w:t>
                              </w:r>
                              <w:r>
                                <w:rPr>
                                  <w:rFonts w:ascii="Helvetica" w:hAnsi="Helvetica" w:cs="Helvetica"/>
                                  <w:color w:val="333333"/>
                                  <w:sz w:val="20"/>
                                  <w:szCs w:val="20"/>
                                </w:rPr>
                                <w:br/>
                              </w:r>
                              <w:r>
                                <w:rPr>
                                  <w:rFonts w:ascii="Helvetica" w:hAnsi="Helvetica" w:cs="Helvetica"/>
                                  <w:color w:val="333333"/>
                                  <w:sz w:val="20"/>
                                  <w:szCs w:val="20"/>
                                </w:rPr>
                                <w:br/>
                                <w:t>Clubs should also consider separating course maintenance staff in to separate shifts to help ensure continuity should self-isolation among your course maintenance staff be required.</w:t>
                              </w:r>
                              <w:r>
                                <w:rPr>
                                  <w:rFonts w:ascii="Helvetica" w:hAnsi="Helvetica" w:cs="Helvetica"/>
                                  <w:color w:val="333333"/>
                                  <w:sz w:val="20"/>
                                  <w:szCs w:val="20"/>
                                </w:rPr>
                                <w:br/>
                              </w:r>
                              <w:r>
                                <w:rPr>
                                  <w:rFonts w:ascii="Helvetica" w:hAnsi="Helvetica" w:cs="Helvetica"/>
                                  <w:color w:val="333333"/>
                                  <w:sz w:val="20"/>
                                  <w:szCs w:val="20"/>
                                </w:rPr>
                                <w:br/>
                              </w:r>
                              <w:r>
                                <w:rPr>
                                  <w:rFonts w:ascii="Helvetica" w:hAnsi="Helvetica" w:cs="Helvetica"/>
                                  <w:color w:val="333333"/>
                                  <w:sz w:val="20"/>
                                  <w:szCs w:val="20"/>
                                  <w:u w:val="single"/>
                                </w:rPr>
                                <w:t>Examples of easy to implement changes to regular operations:</w:t>
                              </w:r>
                              <w:r>
                                <w:rPr>
                                  <w:rFonts w:ascii="Helvetica" w:hAnsi="Helvetica" w:cs="Helvetica"/>
                                  <w:color w:val="333333"/>
                                  <w:sz w:val="20"/>
                                  <w:szCs w:val="20"/>
                                </w:rPr>
                                <w:br/>
                              </w:r>
                              <w:r>
                                <w:rPr>
                                  <w:rFonts w:ascii="Helvetica" w:hAnsi="Helvetica" w:cs="Helvetica"/>
                                  <w:color w:val="333333"/>
                                  <w:sz w:val="20"/>
                                  <w:szCs w:val="20"/>
                                </w:rPr>
                                <w:br/>
                                <w:t>Some examples of changes for clubs and facilities that will help reduce the risk of transmission of COVID-19 include:</w:t>
                              </w:r>
                            </w:p>
                            <w:p w:rsidR="008904F1" w:rsidRDefault="008904F1" w:rsidP="002F3048">
                              <w:pPr>
                                <w:numPr>
                                  <w:ilvl w:val="0"/>
                                  <w:numId w:val="2"/>
                                </w:numPr>
                                <w:spacing w:before="100" w:beforeAutospacing="1" w:after="225" w:line="240" w:lineRule="exact"/>
                                <w:rPr>
                                  <w:rFonts w:ascii="Helvetica" w:eastAsia="Times New Roman" w:hAnsi="Helvetica" w:cs="Helvetica"/>
                                  <w:color w:val="333333"/>
                                  <w:sz w:val="20"/>
                                  <w:szCs w:val="20"/>
                                </w:rPr>
                              </w:pPr>
                              <w:r>
                                <w:rPr>
                                  <w:rFonts w:ascii="Helvetica" w:eastAsia="Times New Roman" w:hAnsi="Helvetica" w:cs="Helvetica"/>
                                  <w:color w:val="333333"/>
                                  <w:sz w:val="20"/>
                                  <w:szCs w:val="20"/>
                                </w:rPr>
                                <w:t>Place signage around clubhouse along with hand sanitisers</w:t>
                              </w:r>
                            </w:p>
                            <w:p w:rsidR="008904F1" w:rsidRDefault="008904F1" w:rsidP="002F3048">
                              <w:pPr>
                                <w:numPr>
                                  <w:ilvl w:val="0"/>
                                  <w:numId w:val="2"/>
                                </w:numPr>
                                <w:spacing w:before="100" w:beforeAutospacing="1" w:after="225" w:line="240" w:lineRule="exact"/>
                                <w:rPr>
                                  <w:rFonts w:ascii="Helvetica" w:eastAsia="Times New Roman" w:hAnsi="Helvetica" w:cs="Helvetica"/>
                                  <w:color w:val="333333"/>
                                  <w:sz w:val="20"/>
                                  <w:szCs w:val="20"/>
                                </w:rPr>
                              </w:pPr>
                              <w:r>
                                <w:rPr>
                                  <w:rFonts w:ascii="Helvetica" w:eastAsia="Times New Roman" w:hAnsi="Helvetica" w:cs="Helvetica"/>
                                  <w:color w:val="333333"/>
                                  <w:sz w:val="20"/>
                                  <w:szCs w:val="20"/>
                                </w:rPr>
                                <w:lastRenderedPageBreak/>
                                <w:t>Remove cash transactions and encourage ‘Pay-Wave’ transactions where no contact is required</w:t>
                              </w:r>
                            </w:p>
                            <w:p w:rsidR="008904F1" w:rsidRDefault="008904F1" w:rsidP="002F3048">
                              <w:pPr>
                                <w:numPr>
                                  <w:ilvl w:val="0"/>
                                  <w:numId w:val="2"/>
                                </w:numPr>
                                <w:spacing w:before="100" w:beforeAutospacing="1" w:after="225" w:line="240" w:lineRule="exact"/>
                                <w:rPr>
                                  <w:rFonts w:ascii="Helvetica" w:eastAsia="Times New Roman" w:hAnsi="Helvetica" w:cs="Helvetica"/>
                                  <w:color w:val="333333"/>
                                  <w:sz w:val="20"/>
                                  <w:szCs w:val="20"/>
                                </w:rPr>
                              </w:pPr>
                              <w:r>
                                <w:rPr>
                                  <w:rFonts w:ascii="Helvetica" w:eastAsia="Times New Roman" w:hAnsi="Helvetica" w:cs="Helvetica"/>
                                  <w:color w:val="333333"/>
                                  <w:sz w:val="20"/>
                                  <w:szCs w:val="20"/>
                                </w:rPr>
                                <w:t>Remove use of member cards in place of providing member number at point of sale</w:t>
                              </w:r>
                            </w:p>
                            <w:p w:rsidR="008904F1" w:rsidRDefault="008904F1" w:rsidP="002F3048">
                              <w:pPr>
                                <w:numPr>
                                  <w:ilvl w:val="0"/>
                                  <w:numId w:val="2"/>
                                </w:numPr>
                                <w:spacing w:before="100" w:beforeAutospacing="1" w:after="225" w:line="240" w:lineRule="exact"/>
                                <w:rPr>
                                  <w:rFonts w:ascii="Helvetica" w:eastAsia="Times New Roman" w:hAnsi="Helvetica" w:cs="Helvetica"/>
                                  <w:color w:val="333333"/>
                                  <w:sz w:val="20"/>
                                  <w:szCs w:val="20"/>
                                </w:rPr>
                              </w:pPr>
                              <w:r>
                                <w:rPr>
                                  <w:rFonts w:ascii="Helvetica" w:eastAsia="Times New Roman" w:hAnsi="Helvetica" w:cs="Helvetica"/>
                                  <w:color w:val="333333"/>
                                  <w:sz w:val="20"/>
                                  <w:szCs w:val="20"/>
                                </w:rPr>
                                <w:t>Remove shared items such as complimentary cheese and crackers</w:t>
                              </w:r>
                            </w:p>
                            <w:p w:rsidR="008904F1" w:rsidRDefault="008904F1" w:rsidP="002F3048">
                              <w:pPr>
                                <w:numPr>
                                  <w:ilvl w:val="0"/>
                                  <w:numId w:val="2"/>
                                </w:numPr>
                                <w:spacing w:before="100" w:beforeAutospacing="1" w:after="225" w:line="240" w:lineRule="exact"/>
                                <w:rPr>
                                  <w:rFonts w:ascii="Helvetica" w:eastAsia="Times New Roman" w:hAnsi="Helvetica" w:cs="Helvetica"/>
                                  <w:color w:val="333333"/>
                                  <w:sz w:val="20"/>
                                  <w:szCs w:val="20"/>
                                </w:rPr>
                              </w:pPr>
                              <w:r>
                                <w:rPr>
                                  <w:rFonts w:ascii="Helvetica" w:eastAsia="Times New Roman" w:hAnsi="Helvetica" w:cs="Helvetica"/>
                                  <w:color w:val="333333"/>
                                  <w:sz w:val="20"/>
                                  <w:szCs w:val="20"/>
                                </w:rPr>
                                <w:t>Remove table items such as salt and pepper shakers and water stations on bars</w:t>
                              </w:r>
                            </w:p>
                            <w:p w:rsidR="008904F1" w:rsidRDefault="008904F1" w:rsidP="002F3048">
                              <w:pPr>
                                <w:numPr>
                                  <w:ilvl w:val="0"/>
                                  <w:numId w:val="2"/>
                                </w:numPr>
                                <w:spacing w:before="100" w:beforeAutospacing="1" w:after="225" w:line="240" w:lineRule="exact"/>
                                <w:rPr>
                                  <w:rFonts w:ascii="Helvetica" w:eastAsia="Times New Roman" w:hAnsi="Helvetica" w:cs="Helvetica"/>
                                  <w:color w:val="333333"/>
                                  <w:sz w:val="20"/>
                                  <w:szCs w:val="20"/>
                                </w:rPr>
                              </w:pPr>
                              <w:r>
                                <w:rPr>
                                  <w:rFonts w:ascii="Helvetica" w:eastAsia="Times New Roman" w:hAnsi="Helvetica" w:cs="Helvetica"/>
                                  <w:color w:val="333333"/>
                                  <w:sz w:val="20"/>
                                  <w:szCs w:val="20"/>
                                </w:rPr>
                                <w:t>Where possible, leaving doors ajar removing the need to push doors open or turn door knobs</w:t>
                              </w:r>
                            </w:p>
                            <w:p w:rsidR="008904F1" w:rsidRDefault="008904F1" w:rsidP="002F3048">
                              <w:pPr>
                                <w:numPr>
                                  <w:ilvl w:val="0"/>
                                  <w:numId w:val="2"/>
                                </w:numPr>
                                <w:spacing w:before="100" w:beforeAutospacing="1" w:after="225" w:line="240" w:lineRule="exact"/>
                                <w:rPr>
                                  <w:rFonts w:ascii="Helvetica" w:eastAsia="Times New Roman" w:hAnsi="Helvetica" w:cs="Helvetica"/>
                                  <w:color w:val="333333"/>
                                  <w:sz w:val="20"/>
                                  <w:szCs w:val="20"/>
                                </w:rPr>
                              </w:pPr>
                              <w:r>
                                <w:rPr>
                                  <w:rFonts w:ascii="Helvetica" w:eastAsia="Times New Roman" w:hAnsi="Helvetica" w:cs="Helvetica"/>
                                  <w:color w:val="333333"/>
                                  <w:sz w:val="20"/>
                                  <w:szCs w:val="20"/>
                                </w:rPr>
                                <w:t>No hand shaking</w:t>
                              </w:r>
                            </w:p>
                            <w:p w:rsidR="008904F1" w:rsidRDefault="008904F1" w:rsidP="002F3048">
                              <w:pPr>
                                <w:numPr>
                                  <w:ilvl w:val="0"/>
                                  <w:numId w:val="2"/>
                                </w:numPr>
                                <w:spacing w:before="100" w:beforeAutospacing="1" w:after="225" w:line="240" w:lineRule="exact"/>
                                <w:rPr>
                                  <w:rFonts w:ascii="Helvetica" w:eastAsia="Times New Roman" w:hAnsi="Helvetica" w:cs="Helvetica"/>
                                  <w:color w:val="333333"/>
                                  <w:sz w:val="20"/>
                                  <w:szCs w:val="20"/>
                                </w:rPr>
                              </w:pPr>
                              <w:r>
                                <w:rPr>
                                  <w:rFonts w:ascii="Helvetica" w:eastAsia="Times New Roman" w:hAnsi="Helvetica" w:cs="Helvetica"/>
                                  <w:color w:val="333333"/>
                                  <w:sz w:val="20"/>
                                  <w:szCs w:val="20"/>
                                </w:rPr>
                                <w:t>No dollar bets</w:t>
                              </w:r>
                            </w:p>
                            <w:p w:rsidR="008904F1" w:rsidRDefault="008904F1" w:rsidP="002F3048">
                              <w:pPr>
                                <w:numPr>
                                  <w:ilvl w:val="0"/>
                                  <w:numId w:val="2"/>
                                </w:numPr>
                                <w:spacing w:before="100" w:beforeAutospacing="1" w:after="225" w:line="240" w:lineRule="exact"/>
                                <w:rPr>
                                  <w:rFonts w:ascii="Helvetica" w:eastAsia="Times New Roman" w:hAnsi="Helvetica" w:cs="Helvetica"/>
                                  <w:color w:val="333333"/>
                                  <w:sz w:val="20"/>
                                  <w:szCs w:val="20"/>
                                </w:rPr>
                              </w:pPr>
                              <w:r>
                                <w:rPr>
                                  <w:rFonts w:ascii="Helvetica" w:eastAsia="Times New Roman" w:hAnsi="Helvetica" w:cs="Helvetica"/>
                                  <w:color w:val="333333"/>
                                  <w:sz w:val="20"/>
                                  <w:szCs w:val="20"/>
                                </w:rPr>
                                <w:t>One person per golf cart</w:t>
                              </w:r>
                            </w:p>
                            <w:p w:rsidR="008904F1" w:rsidRDefault="008904F1" w:rsidP="002F3048">
                              <w:pPr>
                                <w:numPr>
                                  <w:ilvl w:val="0"/>
                                  <w:numId w:val="2"/>
                                </w:numPr>
                                <w:spacing w:before="100" w:beforeAutospacing="1" w:after="225" w:line="240" w:lineRule="exact"/>
                                <w:rPr>
                                  <w:rFonts w:ascii="Helvetica" w:eastAsia="Times New Roman" w:hAnsi="Helvetica" w:cs="Helvetica"/>
                                  <w:color w:val="333333"/>
                                  <w:sz w:val="20"/>
                                  <w:szCs w:val="20"/>
                                </w:rPr>
                              </w:pPr>
                              <w:r>
                                <w:rPr>
                                  <w:rFonts w:ascii="Helvetica" w:eastAsia="Times New Roman" w:hAnsi="Helvetica" w:cs="Helvetica"/>
                                  <w:color w:val="333333"/>
                                  <w:sz w:val="20"/>
                                  <w:szCs w:val="20"/>
                                </w:rPr>
                                <w:t>Use drink trays for rounds of drinks</w:t>
                              </w:r>
                            </w:p>
                            <w:p w:rsidR="008904F1" w:rsidRDefault="008904F1" w:rsidP="002F3048">
                              <w:pPr>
                                <w:numPr>
                                  <w:ilvl w:val="0"/>
                                  <w:numId w:val="2"/>
                                </w:numPr>
                                <w:spacing w:before="100" w:beforeAutospacing="1" w:after="225" w:line="240" w:lineRule="exact"/>
                                <w:rPr>
                                  <w:rFonts w:ascii="Helvetica" w:eastAsia="Times New Roman" w:hAnsi="Helvetica" w:cs="Helvetica"/>
                                  <w:color w:val="333333"/>
                                  <w:sz w:val="20"/>
                                  <w:szCs w:val="20"/>
                                </w:rPr>
                              </w:pPr>
                              <w:r>
                                <w:rPr>
                                  <w:rFonts w:ascii="Helvetica" w:eastAsia="Times New Roman" w:hAnsi="Helvetica" w:cs="Helvetica"/>
                                  <w:color w:val="333333"/>
                                  <w:sz w:val="20"/>
                                  <w:szCs w:val="20"/>
                                </w:rPr>
                                <w:t>Remove items such as pens, shoe cleaners, sun creams, hair brushes and combs, hair gel and hair dryers from locker rooms</w:t>
                              </w:r>
                            </w:p>
                            <w:p w:rsidR="008904F1" w:rsidRDefault="008904F1" w:rsidP="002F3048">
                              <w:pPr>
                                <w:numPr>
                                  <w:ilvl w:val="0"/>
                                  <w:numId w:val="2"/>
                                </w:numPr>
                                <w:spacing w:before="100" w:beforeAutospacing="1" w:after="225" w:line="240" w:lineRule="exact"/>
                                <w:rPr>
                                  <w:rFonts w:ascii="Helvetica" w:eastAsia="Times New Roman" w:hAnsi="Helvetica" w:cs="Helvetica"/>
                                  <w:color w:val="333333"/>
                                  <w:sz w:val="20"/>
                                  <w:szCs w:val="20"/>
                                </w:rPr>
                              </w:pPr>
                              <w:r>
                                <w:rPr>
                                  <w:rFonts w:ascii="Helvetica" w:eastAsia="Times New Roman" w:hAnsi="Helvetica" w:cs="Helvetica"/>
                                  <w:color w:val="333333"/>
                                  <w:sz w:val="20"/>
                                  <w:szCs w:val="20"/>
                                </w:rPr>
                                <w:t>Sanitise motorised carts, push buggy and sand bucket handles, air compressor handles, before and after use</w:t>
                              </w:r>
                            </w:p>
                            <w:p w:rsidR="008904F1" w:rsidRDefault="008904F1" w:rsidP="002F3048">
                              <w:pPr>
                                <w:numPr>
                                  <w:ilvl w:val="0"/>
                                  <w:numId w:val="2"/>
                                </w:numPr>
                                <w:spacing w:before="100" w:beforeAutospacing="1" w:after="225" w:line="240" w:lineRule="exact"/>
                                <w:rPr>
                                  <w:rFonts w:ascii="Helvetica" w:eastAsia="Times New Roman" w:hAnsi="Helvetica" w:cs="Helvetica"/>
                                  <w:color w:val="333333"/>
                                  <w:sz w:val="20"/>
                                  <w:szCs w:val="20"/>
                                </w:rPr>
                              </w:pPr>
                              <w:r>
                                <w:rPr>
                                  <w:rFonts w:ascii="Helvetica" w:eastAsia="Times New Roman" w:hAnsi="Helvetica" w:cs="Helvetica"/>
                                  <w:color w:val="333333"/>
                                  <w:sz w:val="20"/>
                                  <w:szCs w:val="20"/>
                                </w:rPr>
                                <w:t>Encourage golfers to wear their putting glove when removing the flag stick and when raking bunkers</w:t>
                              </w:r>
                            </w:p>
                            <w:p w:rsidR="008904F1" w:rsidRDefault="008904F1" w:rsidP="002F3048">
                              <w:pPr>
                                <w:numPr>
                                  <w:ilvl w:val="0"/>
                                  <w:numId w:val="2"/>
                                </w:numPr>
                                <w:spacing w:before="100" w:beforeAutospacing="1" w:after="225" w:line="240" w:lineRule="exact"/>
                                <w:rPr>
                                  <w:rFonts w:ascii="Helvetica" w:eastAsia="Times New Roman" w:hAnsi="Helvetica" w:cs="Helvetica"/>
                                  <w:color w:val="333333"/>
                                  <w:sz w:val="20"/>
                                  <w:szCs w:val="20"/>
                                </w:rPr>
                              </w:pPr>
                              <w:r>
                                <w:rPr>
                                  <w:rFonts w:ascii="Helvetica" w:eastAsia="Times New Roman" w:hAnsi="Helvetica" w:cs="Helvetica"/>
                                  <w:color w:val="333333"/>
                                  <w:sz w:val="20"/>
                                  <w:szCs w:val="20"/>
                                </w:rPr>
                                <w:t>Remove small pins from practice putting greens</w:t>
                              </w:r>
                            </w:p>
                            <w:p w:rsidR="008904F1" w:rsidRDefault="008904F1" w:rsidP="002F3048">
                              <w:pPr>
                                <w:numPr>
                                  <w:ilvl w:val="0"/>
                                  <w:numId w:val="2"/>
                                </w:numPr>
                                <w:spacing w:before="100" w:beforeAutospacing="1" w:after="225" w:line="240" w:lineRule="exact"/>
                                <w:rPr>
                                  <w:rFonts w:ascii="Helvetica" w:eastAsia="Times New Roman" w:hAnsi="Helvetica" w:cs="Helvetica"/>
                                  <w:color w:val="333333"/>
                                  <w:sz w:val="20"/>
                                  <w:szCs w:val="20"/>
                                </w:rPr>
                              </w:pPr>
                              <w:r>
                                <w:rPr>
                                  <w:rFonts w:ascii="Helvetica" w:eastAsia="Times New Roman" w:hAnsi="Helvetica" w:cs="Helvetica"/>
                                  <w:color w:val="333333"/>
                                  <w:sz w:val="20"/>
                                  <w:szCs w:val="20"/>
                                </w:rPr>
                                <w:t>With practice balls, review your club’s methods of ball dispensing and cleaning.</w:t>
                              </w:r>
                            </w:p>
                            <w:p w:rsidR="008904F1" w:rsidRDefault="008904F1" w:rsidP="002F3048">
                              <w:pPr>
                                <w:numPr>
                                  <w:ilvl w:val="0"/>
                                  <w:numId w:val="2"/>
                                </w:numPr>
                                <w:spacing w:before="100" w:beforeAutospacing="1" w:after="225" w:line="240" w:lineRule="exact"/>
                                <w:rPr>
                                  <w:rFonts w:ascii="Helvetica" w:eastAsia="Times New Roman" w:hAnsi="Helvetica" w:cs="Helvetica"/>
                                  <w:color w:val="333333"/>
                                  <w:sz w:val="20"/>
                                  <w:szCs w:val="20"/>
                                </w:rPr>
                              </w:pPr>
                              <w:r>
                                <w:rPr>
                                  <w:rFonts w:ascii="Helvetica" w:eastAsia="Times New Roman" w:hAnsi="Helvetica" w:cs="Helvetica"/>
                                  <w:color w:val="333333"/>
                                  <w:sz w:val="20"/>
                                  <w:szCs w:val="20"/>
                                </w:rPr>
                                <w:t>Review table and chair placings to take account of 1.5 metre social distancing recommendations.</w:t>
                              </w:r>
                            </w:p>
                            <w:p w:rsidR="008904F1" w:rsidRDefault="008904F1">
                              <w:pPr>
                                <w:pStyle w:val="NormalWeb"/>
                                <w:spacing w:before="0" w:beforeAutospacing="0" w:after="0" w:afterAutospacing="0" w:line="240" w:lineRule="exact"/>
                                <w:rPr>
                                  <w:rFonts w:ascii="Helvetica" w:hAnsi="Helvetica" w:cs="Helvetica"/>
                                  <w:color w:val="333333"/>
                                  <w:sz w:val="20"/>
                                  <w:szCs w:val="20"/>
                                </w:rPr>
                              </w:pPr>
                              <w:r>
                                <w:rPr>
                                  <w:rFonts w:ascii="Helvetica" w:hAnsi="Helvetica" w:cs="Helvetica"/>
                                  <w:color w:val="333333"/>
                                  <w:sz w:val="20"/>
                                  <w:szCs w:val="20"/>
                                </w:rPr>
                                <w:br/>
                              </w:r>
                              <w:r>
                                <w:rPr>
                                  <w:rStyle w:val="Strong"/>
                                  <w:rFonts w:ascii="Helvetica" w:hAnsi="Helvetica" w:cs="Helvetica"/>
                                  <w:color w:val="333333"/>
                                  <w:sz w:val="20"/>
                                  <w:szCs w:val="20"/>
                                  <w:u w:val="single"/>
                                </w:rPr>
                                <w:t>Golf club competition advice</w:t>
                              </w:r>
                              <w:r>
                                <w:rPr>
                                  <w:rFonts w:ascii="Helvetica" w:hAnsi="Helvetica" w:cs="Helvetica"/>
                                  <w:color w:val="333333"/>
                                  <w:sz w:val="20"/>
                                  <w:szCs w:val="20"/>
                                </w:rPr>
                                <w:br/>
                              </w:r>
                              <w:r>
                                <w:rPr>
                                  <w:rFonts w:ascii="Helvetica" w:hAnsi="Helvetica" w:cs="Helvetica"/>
                                  <w:color w:val="333333"/>
                                  <w:sz w:val="20"/>
                                  <w:szCs w:val="20"/>
                                </w:rPr>
                                <w:br/>
                                <w:t>Golf Australia is not currently advocating for regular club competitions to cease and we are encouraging that these continue. However, it will be important to continue to monitor Federal and State Government announcements over the coming days that may impact on golf operations. This advice must also be viewed through the prism of the mass gathering ban put in place on Wednesday, March 18.</w:t>
                              </w:r>
                              <w:r>
                                <w:rPr>
                                  <w:rFonts w:ascii="Helvetica" w:hAnsi="Helvetica" w:cs="Helvetica"/>
                                  <w:color w:val="333333"/>
                                  <w:sz w:val="20"/>
                                  <w:szCs w:val="20"/>
                                </w:rPr>
                                <w:br/>
                              </w:r>
                              <w:r>
                                <w:rPr>
                                  <w:rFonts w:ascii="Helvetica" w:hAnsi="Helvetica" w:cs="Helvetica"/>
                                  <w:color w:val="333333"/>
                                  <w:sz w:val="20"/>
                                  <w:szCs w:val="20"/>
                                </w:rPr>
                                <w:br/>
                              </w:r>
                              <w:r>
                                <w:rPr>
                                  <w:rFonts w:ascii="Helvetica" w:hAnsi="Helvetica" w:cs="Helvetica"/>
                                  <w:color w:val="333333"/>
                                  <w:sz w:val="20"/>
                                  <w:szCs w:val="20"/>
                                </w:rPr>
                                <w:br/>
                              </w:r>
                              <w:r>
                                <w:rPr>
                                  <w:rStyle w:val="Strong"/>
                                  <w:rFonts w:ascii="Helvetica" w:hAnsi="Helvetica" w:cs="Helvetica"/>
                                  <w:color w:val="333333"/>
                                  <w:sz w:val="20"/>
                                  <w:szCs w:val="20"/>
                                  <w:u w:val="single"/>
                                </w:rPr>
                                <w:t>Golf Australia – staff update</w:t>
                              </w:r>
                              <w:r>
                                <w:rPr>
                                  <w:rFonts w:ascii="Helvetica" w:hAnsi="Helvetica" w:cs="Helvetica"/>
                                  <w:color w:val="333333"/>
                                  <w:sz w:val="20"/>
                                  <w:szCs w:val="20"/>
                                </w:rPr>
                                <w:br/>
                              </w:r>
                              <w:r>
                                <w:rPr>
                                  <w:rFonts w:ascii="Helvetica" w:hAnsi="Helvetica" w:cs="Helvetica"/>
                                  <w:color w:val="333333"/>
                                  <w:sz w:val="20"/>
                                  <w:szCs w:val="20"/>
                                </w:rPr>
                                <w:br/>
                                <w:t>All Golf Australia staff will work from home starting Wednesday, March 18 until Tuesday, March 31. If there is any change in these dates, we will advise all clubs and facilities closer to that date.</w:t>
                              </w:r>
                            </w:p>
                            <w:p w:rsidR="008904F1" w:rsidRDefault="008904F1">
                              <w:pPr>
                                <w:pStyle w:val="NormalWeb"/>
                                <w:spacing w:before="0" w:beforeAutospacing="0" w:after="0" w:afterAutospacing="0" w:line="240" w:lineRule="exact"/>
                                <w:rPr>
                                  <w:rFonts w:ascii="Helvetica" w:hAnsi="Helvetica" w:cs="Helvetica"/>
                                  <w:color w:val="333333"/>
                                  <w:sz w:val="20"/>
                                  <w:szCs w:val="20"/>
                                </w:rPr>
                              </w:pPr>
                              <w:r>
                                <w:rPr>
                                  <w:rFonts w:ascii="Helvetica" w:hAnsi="Helvetica" w:cs="Helvetica"/>
                                  <w:color w:val="333333"/>
                                  <w:sz w:val="20"/>
                                  <w:szCs w:val="20"/>
                                </w:rPr>
                                <w:t> </w:t>
                              </w:r>
                            </w:p>
                            <w:p w:rsidR="008904F1" w:rsidRDefault="008904F1">
                              <w:pPr>
                                <w:pStyle w:val="NormalWeb"/>
                                <w:spacing w:before="0" w:beforeAutospacing="0" w:after="0" w:afterAutospacing="0" w:line="240" w:lineRule="exact"/>
                                <w:rPr>
                                  <w:rFonts w:ascii="Helvetica" w:hAnsi="Helvetica" w:cs="Helvetica"/>
                                  <w:color w:val="333333"/>
                                  <w:sz w:val="20"/>
                                  <w:szCs w:val="20"/>
                                </w:rPr>
                              </w:pPr>
                              <w:r>
                                <w:rPr>
                                  <w:rFonts w:ascii="Helvetica" w:hAnsi="Helvetica" w:cs="Helvetica"/>
                                  <w:color w:val="333333"/>
                                  <w:sz w:val="20"/>
                                  <w:szCs w:val="20"/>
                                </w:rPr>
                                <w:t>We will still be contactable via regular means such as phone and e-mail, and our reception phone will be diverted to ensure all incoming calls are answered.</w:t>
                              </w:r>
                            </w:p>
                            <w:p w:rsidR="008904F1" w:rsidRDefault="008904F1">
                              <w:pPr>
                                <w:pStyle w:val="NormalWeb"/>
                                <w:spacing w:before="0" w:beforeAutospacing="0" w:after="0" w:afterAutospacing="0" w:line="240" w:lineRule="exact"/>
                                <w:rPr>
                                  <w:rFonts w:ascii="Helvetica" w:hAnsi="Helvetica" w:cs="Helvetica"/>
                                  <w:color w:val="333333"/>
                                  <w:sz w:val="20"/>
                                  <w:szCs w:val="20"/>
                                </w:rPr>
                              </w:pPr>
                              <w:r>
                                <w:rPr>
                                  <w:rFonts w:ascii="Helvetica" w:hAnsi="Helvetica" w:cs="Helvetica"/>
                                  <w:color w:val="333333"/>
                                  <w:sz w:val="20"/>
                                  <w:szCs w:val="20"/>
                                </w:rPr>
                                <w:t> </w:t>
                              </w:r>
                            </w:p>
                            <w:p w:rsidR="008904F1" w:rsidRDefault="008904F1">
                              <w:pPr>
                                <w:pStyle w:val="NormalWeb"/>
                                <w:spacing w:before="0" w:beforeAutospacing="0" w:after="0" w:afterAutospacing="0" w:line="240" w:lineRule="exact"/>
                                <w:rPr>
                                  <w:rFonts w:ascii="Helvetica" w:hAnsi="Helvetica" w:cs="Helvetica"/>
                                  <w:color w:val="333333"/>
                                  <w:sz w:val="20"/>
                                  <w:szCs w:val="20"/>
                                </w:rPr>
                              </w:pPr>
                              <w:r>
                                <w:rPr>
                                  <w:rFonts w:ascii="Helvetica" w:hAnsi="Helvetica" w:cs="Helvetica"/>
                                  <w:color w:val="333333"/>
                                  <w:sz w:val="20"/>
                                  <w:szCs w:val="20"/>
                                </w:rPr>
                                <w:t>As previously noted, the virus and potential implications are changing constantly and we will continue to monitor accordingly, and provide updates to clubs and facilities as regularly as required, or alternatively when additional Federal Government updates are announced.</w:t>
                              </w:r>
                            </w:p>
                            <w:p w:rsidR="008904F1" w:rsidRDefault="008904F1">
                              <w:pPr>
                                <w:pStyle w:val="NormalWeb"/>
                                <w:spacing w:before="0" w:beforeAutospacing="0" w:after="0" w:afterAutospacing="0" w:line="240" w:lineRule="exact"/>
                                <w:rPr>
                                  <w:rFonts w:ascii="Helvetica" w:hAnsi="Helvetica" w:cs="Helvetica"/>
                                  <w:color w:val="333333"/>
                                  <w:sz w:val="20"/>
                                  <w:szCs w:val="20"/>
                                </w:rPr>
                              </w:pPr>
                              <w:r>
                                <w:rPr>
                                  <w:rFonts w:ascii="Helvetica" w:hAnsi="Helvetica" w:cs="Helvetica"/>
                                  <w:color w:val="333333"/>
                                  <w:sz w:val="20"/>
                                  <w:szCs w:val="20"/>
                                </w:rPr>
                                <w:t> </w:t>
                              </w:r>
                            </w:p>
                            <w:p w:rsidR="008904F1" w:rsidRDefault="008904F1">
                              <w:pPr>
                                <w:pStyle w:val="NormalWeb"/>
                                <w:spacing w:before="0" w:beforeAutospacing="0" w:after="0" w:afterAutospacing="0" w:line="240" w:lineRule="exact"/>
                                <w:rPr>
                                  <w:rFonts w:ascii="Helvetica" w:hAnsi="Helvetica" w:cs="Helvetica"/>
                                  <w:color w:val="333333"/>
                                  <w:sz w:val="20"/>
                                  <w:szCs w:val="20"/>
                                </w:rPr>
                              </w:pPr>
                              <w:r>
                                <w:rPr>
                                  <w:rFonts w:ascii="Helvetica" w:hAnsi="Helvetica" w:cs="Helvetica"/>
                                  <w:color w:val="333333"/>
                                  <w:sz w:val="20"/>
                                  <w:szCs w:val="20"/>
                                </w:rPr>
                                <w:t>For further information from the Federal Government on COVID-19, the Coronavirus Health Information Line operates 24 hours a day, seven days a week on 1800 020 080.</w:t>
                              </w:r>
                            </w:p>
                            <w:p w:rsidR="008904F1" w:rsidRDefault="008904F1">
                              <w:pPr>
                                <w:pStyle w:val="NormalWeb"/>
                                <w:spacing w:before="0" w:beforeAutospacing="0" w:after="0" w:afterAutospacing="0" w:line="240" w:lineRule="exact"/>
                                <w:rPr>
                                  <w:rFonts w:ascii="Helvetica" w:hAnsi="Helvetica" w:cs="Helvetica"/>
                                  <w:color w:val="333333"/>
                                  <w:sz w:val="20"/>
                                  <w:szCs w:val="20"/>
                                </w:rPr>
                              </w:pPr>
                              <w:r>
                                <w:rPr>
                                  <w:rFonts w:ascii="Helvetica" w:hAnsi="Helvetica" w:cs="Helvetica"/>
                                  <w:color w:val="333333"/>
                                  <w:sz w:val="20"/>
                                  <w:szCs w:val="20"/>
                                </w:rPr>
                                <w:t> </w:t>
                              </w:r>
                            </w:p>
                            <w:p w:rsidR="008904F1" w:rsidRDefault="008904F1">
                              <w:pPr>
                                <w:pStyle w:val="NormalWeb"/>
                                <w:spacing w:before="0" w:beforeAutospacing="0" w:after="0" w:afterAutospacing="0" w:line="240" w:lineRule="exact"/>
                                <w:rPr>
                                  <w:rFonts w:ascii="Helvetica" w:hAnsi="Helvetica" w:cs="Helvetica"/>
                                  <w:color w:val="333333"/>
                                  <w:sz w:val="20"/>
                                  <w:szCs w:val="20"/>
                                </w:rPr>
                              </w:pPr>
                              <w:r>
                                <w:rPr>
                                  <w:rFonts w:ascii="Helvetica" w:hAnsi="Helvetica" w:cs="Helvetica"/>
                                  <w:color w:val="333333"/>
                                  <w:sz w:val="20"/>
                                  <w:szCs w:val="20"/>
                                </w:rPr>
                                <w:t xml:space="preserve">If you require additional information or have questions please do not hesitate to contact Golf Australia on (03) 9626 5000 or </w:t>
                              </w:r>
                              <w:hyperlink r:id="rId11" w:tgtFrame="_blank" w:history="1">
                                <w:r>
                                  <w:rPr>
                                    <w:rStyle w:val="Hyperlink"/>
                                    <w:rFonts w:ascii="Helvetica" w:hAnsi="Helvetica" w:cs="Helvetica"/>
                                    <w:color w:val="6AA84F"/>
                                    <w:u w:val="single"/>
                                  </w:rPr>
                                  <w:t>clubsupport@golf.org.au</w:t>
                                </w:r>
                              </w:hyperlink>
                              <w:r>
                                <w:rPr>
                                  <w:rFonts w:ascii="Helvetica" w:hAnsi="Helvetica" w:cs="Helvetica"/>
                                  <w:color w:val="333333"/>
                                  <w:sz w:val="20"/>
                                  <w:szCs w:val="20"/>
                                </w:rPr>
                                <w:t>.</w:t>
                              </w:r>
                              <w:r>
                                <w:rPr>
                                  <w:rFonts w:ascii="Helvetica" w:hAnsi="Helvetica" w:cs="Helvetica"/>
                                  <w:color w:val="333333"/>
                                  <w:sz w:val="20"/>
                                  <w:szCs w:val="20"/>
                                </w:rPr>
                                <w:br/>
                                <w:t> </w:t>
                              </w:r>
                            </w:p>
                            <w:p w:rsidR="008904F1" w:rsidRDefault="008904F1">
                              <w:pPr>
                                <w:pStyle w:val="NormalWeb"/>
                                <w:spacing w:before="0" w:beforeAutospacing="0" w:after="0" w:afterAutospacing="0" w:line="240" w:lineRule="exact"/>
                                <w:rPr>
                                  <w:rFonts w:ascii="Helvetica" w:hAnsi="Helvetica" w:cs="Helvetica"/>
                                  <w:color w:val="333333"/>
                                  <w:sz w:val="20"/>
                                  <w:szCs w:val="20"/>
                                </w:rPr>
                              </w:pPr>
                              <w:r>
                                <w:rPr>
                                  <w:rFonts w:ascii="Helvetica" w:hAnsi="Helvetica" w:cs="Helvetica"/>
                                  <w:color w:val="333333"/>
                                  <w:sz w:val="20"/>
                                  <w:szCs w:val="20"/>
                                </w:rPr>
                                <w:t> </w:t>
                              </w:r>
                            </w:p>
                            <w:p w:rsidR="008904F1" w:rsidRDefault="008904F1">
                              <w:pPr>
                                <w:pStyle w:val="NormalWeb"/>
                                <w:spacing w:before="0" w:beforeAutospacing="0" w:after="0" w:afterAutospacing="0" w:line="240" w:lineRule="exact"/>
                                <w:rPr>
                                  <w:rFonts w:ascii="Helvetica" w:hAnsi="Helvetica" w:cs="Helvetica"/>
                                  <w:color w:val="333333"/>
                                  <w:sz w:val="20"/>
                                  <w:szCs w:val="20"/>
                                </w:rPr>
                              </w:pPr>
                              <w:r>
                                <w:rPr>
                                  <w:rFonts w:ascii="Helvetica" w:hAnsi="Helvetica" w:cs="Helvetica"/>
                                  <w:color w:val="333333"/>
                                  <w:sz w:val="20"/>
                                  <w:szCs w:val="20"/>
                                </w:rPr>
                                <w:t>Kind regards,</w:t>
                              </w:r>
                            </w:p>
                            <w:p w:rsidR="008904F1" w:rsidRDefault="008904F1">
                              <w:pPr>
                                <w:pStyle w:val="NormalWeb"/>
                                <w:spacing w:before="0" w:beforeAutospacing="0" w:after="0" w:afterAutospacing="0" w:line="240" w:lineRule="exact"/>
                                <w:rPr>
                                  <w:rFonts w:ascii="Helvetica" w:hAnsi="Helvetica" w:cs="Helvetica"/>
                                  <w:color w:val="333333"/>
                                  <w:sz w:val="20"/>
                                  <w:szCs w:val="20"/>
                                </w:rPr>
                              </w:pPr>
                              <w:r>
                                <w:rPr>
                                  <w:rFonts w:ascii="Helvetica" w:hAnsi="Helvetica" w:cs="Helvetica"/>
                                  <w:color w:val="333333"/>
                                  <w:sz w:val="20"/>
                                  <w:szCs w:val="20"/>
                                </w:rPr>
                                <w:t> </w:t>
                              </w:r>
                            </w:p>
                            <w:p w:rsidR="008904F1" w:rsidRDefault="008904F1" w:rsidP="008904F1">
                              <w:pPr>
                                <w:pStyle w:val="NormalWeb"/>
                                <w:spacing w:before="0" w:beforeAutospacing="0" w:after="0" w:afterAutospacing="0" w:line="240" w:lineRule="exact"/>
                                <w:rPr>
                                  <w:rFonts w:ascii="Helvetica" w:hAnsi="Helvetica" w:cs="Helvetica"/>
                                  <w:color w:val="333333"/>
                                  <w:sz w:val="20"/>
                                  <w:szCs w:val="20"/>
                                </w:rPr>
                              </w:pPr>
                              <w:r>
                                <w:rPr>
                                  <w:rStyle w:val="Strong"/>
                                  <w:rFonts w:ascii="Helvetica" w:hAnsi="Helvetica" w:cs="Helvetica"/>
                                  <w:color w:val="333333"/>
                                  <w:sz w:val="20"/>
                                  <w:szCs w:val="20"/>
                                </w:rPr>
                                <w:t>Golf Australia</w:t>
                              </w:r>
                              <w:r>
                                <w:rPr>
                                  <w:rFonts w:ascii="Helvetica" w:hAnsi="Helvetica" w:cs="Helvetica"/>
                                  <w:color w:val="333333"/>
                                  <w:sz w:val="20"/>
                                  <w:szCs w:val="20"/>
                                </w:rPr>
                                <w:t> </w:t>
                              </w:r>
                            </w:p>
                          </w:tc>
                        </w:tr>
                      </w:tbl>
                      <w:p w:rsidR="008904F1" w:rsidRDefault="008904F1">
                        <w:pPr>
                          <w:jc w:val="center"/>
                          <w:rPr>
                            <w:rFonts w:ascii="Times New Roman" w:eastAsia="Times New Roman" w:hAnsi="Times New Roman"/>
                            <w:sz w:val="20"/>
                            <w:szCs w:val="20"/>
                          </w:rPr>
                        </w:pPr>
                      </w:p>
                    </w:tc>
                  </w:tr>
                </w:tbl>
                <w:p w:rsidR="008904F1" w:rsidRDefault="008904F1">
                  <w:pPr>
                    <w:rPr>
                      <w:rFonts w:ascii="Times New Roman" w:eastAsia="Times New Roman" w:hAnsi="Times New Roman"/>
                      <w:sz w:val="20"/>
                      <w:szCs w:val="20"/>
                    </w:rPr>
                  </w:pPr>
                </w:p>
              </w:tc>
            </w:tr>
          </w:tbl>
          <w:p w:rsidR="008904F1" w:rsidRDefault="008904F1">
            <w:pPr>
              <w:jc w:val="center"/>
              <w:rPr>
                <w:rFonts w:ascii="Times New Roman" w:eastAsia="Times New Roman" w:hAnsi="Times New Roman"/>
                <w:sz w:val="20"/>
                <w:szCs w:val="20"/>
              </w:rPr>
            </w:pPr>
          </w:p>
        </w:tc>
      </w:tr>
    </w:tbl>
    <w:p w:rsidR="00382DC8" w:rsidRDefault="00382DC8"/>
    <w:sectPr w:rsidR="00382DC8" w:rsidSect="008904F1">
      <w:pgSz w:w="11906" w:h="16838"/>
      <w:pgMar w:top="454" w:right="340" w:bottom="340" w:left="39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1451EB"/>
    <w:multiLevelType w:val="multilevel"/>
    <w:tmpl w:val="E99ED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AA3BED"/>
    <w:multiLevelType w:val="multilevel"/>
    <w:tmpl w:val="79BED2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9"/>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4F1"/>
    <w:rsid w:val="000F6242"/>
    <w:rsid w:val="00382DC8"/>
    <w:rsid w:val="008904F1"/>
    <w:rsid w:val="00C93ACE"/>
    <w:rsid w:val="00CA7A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C78F75-94E5-4EE9-B52C-CAD18395B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4F1"/>
    <w:pPr>
      <w:spacing w:after="0" w:line="240" w:lineRule="auto"/>
    </w:pPr>
    <w:rPr>
      <w:rFonts w:ascii="Calibri" w:hAnsi="Calibri" w:cs="Times New Roman"/>
      <w:lang w:eastAsia="en-AU"/>
    </w:rPr>
  </w:style>
  <w:style w:type="paragraph" w:styleId="Heading5">
    <w:name w:val="heading 5"/>
    <w:basedOn w:val="Normal"/>
    <w:link w:val="Heading5Char"/>
    <w:uiPriority w:val="9"/>
    <w:semiHidden/>
    <w:unhideWhenUsed/>
    <w:qFormat/>
    <w:rsid w:val="008904F1"/>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8904F1"/>
    <w:rPr>
      <w:rFonts w:ascii="Calibri" w:hAnsi="Calibri" w:cs="Times New Roman"/>
      <w:b/>
      <w:bCs/>
      <w:sz w:val="20"/>
      <w:szCs w:val="20"/>
      <w:lang w:eastAsia="en-AU"/>
    </w:rPr>
  </w:style>
  <w:style w:type="character" w:styleId="Hyperlink">
    <w:name w:val="Hyperlink"/>
    <w:basedOn w:val="DefaultParagraphFont"/>
    <w:uiPriority w:val="99"/>
    <w:semiHidden/>
    <w:unhideWhenUsed/>
    <w:rsid w:val="008904F1"/>
    <w:rPr>
      <w:strike w:val="0"/>
      <w:dstrike w:val="0"/>
      <w:color w:val="0000FF"/>
      <w:u w:val="none"/>
      <w:effect w:val="none"/>
    </w:rPr>
  </w:style>
  <w:style w:type="paragraph" w:styleId="NormalWeb">
    <w:name w:val="Normal (Web)"/>
    <w:basedOn w:val="Normal"/>
    <w:uiPriority w:val="99"/>
    <w:unhideWhenUsed/>
    <w:rsid w:val="008904F1"/>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8904F1"/>
    <w:rPr>
      <w:b/>
      <w:bCs/>
    </w:rPr>
  </w:style>
  <w:style w:type="character" w:styleId="Emphasis">
    <w:name w:val="Emphasis"/>
    <w:basedOn w:val="DefaultParagraphFont"/>
    <w:uiPriority w:val="20"/>
    <w:qFormat/>
    <w:rsid w:val="008904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2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lf.us9.list-manage.com/track/click?u=71135e470ef3e6fc3b75367fa&amp;id=5d3958a19b&amp;e=95b6e383c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clubsupport@golf.org.au" TargetMode="External"/><Relationship Id="rId5" Type="http://schemas.openxmlformats.org/officeDocument/2006/relationships/hyperlink" Target="https://golf.us9.list-manage.com/track/click?u=71135e470ef3e6fc3b75367fa&amp;id=feab328720&amp;e=95b6e383c4" TargetMode="External"/><Relationship Id="rId10" Type="http://schemas.openxmlformats.org/officeDocument/2006/relationships/hyperlink" Target="https://golf.us9.list-manage.com/track/click?u=71135e470ef3e6fc3b75367fa&amp;id=5ece185060&amp;e=95b6e383c4" TargetMode="External"/><Relationship Id="rId4" Type="http://schemas.openxmlformats.org/officeDocument/2006/relationships/webSettings" Target="webSettings.xml"/><Relationship Id="rId9" Type="http://schemas.openxmlformats.org/officeDocument/2006/relationships/hyperlink" Target="https://golf.us9.list-manage.com/track/click?u=71135e470ef3e6fc3b75367fa&amp;id=a1c1227948&amp;e=95b6e383c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1372</Words>
  <Characters>7825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Microsoft Office User</cp:lastModifiedBy>
  <cp:revision>2</cp:revision>
  <dcterms:created xsi:type="dcterms:W3CDTF">2020-03-18T09:29:00Z</dcterms:created>
  <dcterms:modified xsi:type="dcterms:W3CDTF">2020-03-18T09:29:00Z</dcterms:modified>
</cp:coreProperties>
</file>